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32D" w:rsidRPr="0027232D" w:rsidRDefault="0027232D" w:rsidP="0027232D">
      <w:pPr>
        <w:shd w:val="clear" w:color="auto" w:fill="FFFFFF"/>
        <w:spacing w:before="100" w:beforeAutospacing="1" w:after="100" w:afterAutospacing="1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</w:pPr>
      <w:r w:rsidRPr="0027232D"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</w:rPr>
        <w:t>Работодателям на заметку</w:t>
      </w:r>
    </w:p>
    <w:p w:rsidR="0027232D" w:rsidRPr="0027232D" w:rsidRDefault="0027232D" w:rsidP="0027232D">
      <w:pPr>
        <w:shd w:val="clear" w:color="auto" w:fill="FFFFFF"/>
        <w:spacing w:after="0" w:line="203" w:lineRule="atLeast"/>
        <w:textAlignment w:val="baseline"/>
        <w:rPr>
          <w:rFonts w:ascii="Arial" w:eastAsia="Times New Roman" w:hAnsi="Arial" w:cs="Arial"/>
          <w:b/>
          <w:color w:val="000000"/>
          <w:sz w:val="11"/>
          <w:szCs w:val="11"/>
        </w:rPr>
      </w:pPr>
    </w:p>
    <w:p w:rsidR="0027232D" w:rsidRDefault="0027232D" w:rsidP="0027232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7232D">
        <w:rPr>
          <w:rFonts w:ascii="Times New Roman" w:hAnsi="Times New Roman" w:cs="Times New Roman"/>
          <w:b/>
          <w:sz w:val="28"/>
          <w:szCs w:val="28"/>
        </w:rPr>
        <w:t>В июне 2025 г</w:t>
      </w:r>
      <w:r w:rsidRPr="0027232D">
        <w:rPr>
          <w:rFonts w:ascii="Times New Roman" w:hAnsi="Times New Roman" w:cs="Times New Roman"/>
          <w:sz w:val="28"/>
          <w:szCs w:val="28"/>
        </w:rPr>
        <w:t xml:space="preserve"> </w:t>
      </w:r>
      <w:r w:rsidRPr="00272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72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Роструд</w:t>
      </w:r>
      <w:proofErr w:type="spellEnd"/>
      <w:r w:rsidRPr="002723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разъяснил вопросы об отдыхе за выполнение обязанностей в выходные, графике работы для сотрудников с детьми, оплате сверхурочного труда, дополнительных выходных для доноров, сокращении испытательного срока и др. </w:t>
      </w:r>
    </w:p>
    <w:p w:rsidR="0027232D" w:rsidRPr="0027232D" w:rsidRDefault="0027232D" w:rsidP="0027232D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Сколько отгулов давать специалисту, который отработал 2 выходных по 4 ч?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За каждый день работы в выходной или праздник сотрудник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4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 xml:space="preserve">может </w:t>
        </w:r>
        <w:proofErr w:type="gramStart"/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взять</w:t>
        </w:r>
      </w:hyperlink>
      <w:r w:rsidRPr="0027232D">
        <w:rPr>
          <w:rStyle w:val="apple-converted-space"/>
          <w:color w:val="0E0E0E"/>
          <w:sz w:val="28"/>
          <w:szCs w:val="28"/>
        </w:rPr>
        <w:t> </w:t>
      </w:r>
      <w:r w:rsidRPr="0027232D">
        <w:rPr>
          <w:color w:val="0E0E0E"/>
          <w:sz w:val="28"/>
          <w:szCs w:val="28"/>
        </w:rPr>
        <w:t>полный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5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день</w:t>
        </w:r>
        <w:proofErr w:type="gramEnd"/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 xml:space="preserve"> отдыха</w:t>
        </w:r>
      </w:hyperlink>
      <w:r w:rsidRPr="0027232D">
        <w:rPr>
          <w:color w:val="0E0E0E"/>
          <w:sz w:val="28"/>
          <w:szCs w:val="28"/>
        </w:rPr>
        <w:t>. Количество отработанных часов роли не играет.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Отметим, аналогичную точку зрения высказывал и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6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Минтруд</w:t>
        </w:r>
      </w:hyperlink>
      <w:r w:rsidRPr="0027232D">
        <w:rPr>
          <w:color w:val="0E0E0E"/>
          <w:sz w:val="28"/>
          <w:szCs w:val="28"/>
        </w:rPr>
        <w:t>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Какой график работы нужно установить сотруднице, у которой есть ребенок до 3 лет?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В этом случае особый график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7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делать необязательно</w:t>
        </w:r>
      </w:hyperlink>
      <w:r w:rsidRPr="0027232D">
        <w:rPr>
          <w:color w:val="0E0E0E"/>
          <w:sz w:val="28"/>
          <w:szCs w:val="28"/>
        </w:rPr>
        <w:t>. Рабочий день может быть как полным, так и неполным.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Как оплачивать сверхурочный труд на праздниках?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При сверхурочной работе в праздники специалист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8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может рассчитывать</w:t>
        </w:r>
      </w:hyperlink>
      <w:r w:rsidRPr="0027232D">
        <w:rPr>
          <w:rStyle w:val="apple-converted-space"/>
          <w:color w:val="0E0E0E"/>
          <w:sz w:val="28"/>
          <w:szCs w:val="28"/>
        </w:rPr>
        <w:t> </w:t>
      </w:r>
      <w:r w:rsidRPr="0027232D">
        <w:rPr>
          <w:color w:val="0E0E0E"/>
          <w:sz w:val="28"/>
          <w:szCs w:val="28"/>
        </w:rPr>
        <w:t>только на одно удвоение оплаты труда.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Если работник в день отдыха за сдачу крови вновь стал ее донором, сколько положено отгулов?</w:t>
      </w:r>
    </w:p>
    <w:p w:rsid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 xml:space="preserve">За сдачу крови и ее компонентов в день отдыха, который предоставлен </w:t>
      </w:r>
      <w:proofErr w:type="gramStart"/>
      <w:r w:rsidRPr="0027232D">
        <w:rPr>
          <w:color w:val="0E0E0E"/>
          <w:sz w:val="28"/>
          <w:szCs w:val="28"/>
        </w:rPr>
        <w:t>за</w:t>
      </w:r>
      <w:proofErr w:type="gramEnd"/>
      <w:r w:rsidRPr="0027232D">
        <w:rPr>
          <w:color w:val="0E0E0E"/>
          <w:sz w:val="28"/>
          <w:szCs w:val="28"/>
        </w:rPr>
        <w:t xml:space="preserve"> </w:t>
      </w:r>
    </w:p>
    <w:p w:rsid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такую сдачу, работнику оформляют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9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один выходной</w:t>
        </w:r>
      </w:hyperlink>
      <w:r w:rsidRPr="0027232D">
        <w:rPr>
          <w:color w:val="0E0E0E"/>
          <w:sz w:val="28"/>
          <w:szCs w:val="28"/>
        </w:rPr>
        <w:t>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 xml:space="preserve">Допустимо ли </w:t>
      </w:r>
      <w:proofErr w:type="spellStart"/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допсоглашением</w:t>
      </w:r>
      <w:proofErr w:type="spellEnd"/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 xml:space="preserve"> установить точную дату окончания срока испытания?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Так делать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10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можно</w:t>
        </w:r>
      </w:hyperlink>
      <w:r w:rsidRPr="0027232D">
        <w:rPr>
          <w:color w:val="0E0E0E"/>
          <w:sz w:val="28"/>
          <w:szCs w:val="28"/>
        </w:rPr>
        <w:t>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lastRenderedPageBreak/>
        <w:t>Вправе ли работник передать заявление об увольнении через жену?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hyperlink r:id="rId11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Да</w:t>
        </w:r>
      </w:hyperlink>
      <w:r w:rsidRPr="0027232D">
        <w:rPr>
          <w:color w:val="0E0E0E"/>
          <w:sz w:val="28"/>
          <w:szCs w:val="28"/>
        </w:rPr>
        <w:t>, если у супруги есть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12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доверенность</w:t>
        </w:r>
      </w:hyperlink>
      <w:r w:rsidRPr="0027232D">
        <w:rPr>
          <w:color w:val="0E0E0E"/>
          <w:sz w:val="28"/>
          <w:szCs w:val="28"/>
        </w:rPr>
        <w:t>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Сколько может работать 14-летний ребенок на 0,5 ставки?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r w:rsidRPr="0027232D">
        <w:rPr>
          <w:color w:val="0E0E0E"/>
          <w:sz w:val="28"/>
          <w:szCs w:val="28"/>
        </w:rPr>
        <w:t>Длительность его рабочей недели –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13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не более 12 ч.</w:t>
        </w:r>
      </w:hyperlink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 xml:space="preserve">Может ли специалист работать по договору ГПХ во время </w:t>
      </w:r>
      <w:proofErr w:type="gramStart"/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больничного</w:t>
      </w:r>
      <w:proofErr w:type="gramEnd"/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 xml:space="preserve"> по беременности и родам?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hyperlink r:id="rId14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Да</w:t>
        </w:r>
      </w:hyperlink>
      <w:r w:rsidRPr="0027232D">
        <w:rPr>
          <w:color w:val="0E0E0E"/>
          <w:sz w:val="28"/>
          <w:szCs w:val="28"/>
        </w:rPr>
        <w:t>, если такой договор не будет фактически регулировать трудовые отношения между заказчиком и исполнителем.</w:t>
      </w:r>
    </w:p>
    <w:p w:rsidR="0027232D" w:rsidRPr="0027232D" w:rsidRDefault="0027232D" w:rsidP="0027232D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0E0E0E"/>
          <w:sz w:val="28"/>
          <w:szCs w:val="28"/>
        </w:rPr>
      </w:pPr>
      <w:r w:rsidRPr="0027232D">
        <w:rPr>
          <w:rStyle w:val="a3"/>
          <w:rFonts w:ascii="Times New Roman" w:hAnsi="Times New Roman" w:cs="Times New Roman"/>
          <w:b/>
          <w:bCs/>
          <w:color w:val="0E0E0E"/>
          <w:sz w:val="28"/>
          <w:szCs w:val="28"/>
          <w:bdr w:val="none" w:sz="0" w:space="0" w:color="auto" w:frame="1"/>
        </w:rPr>
        <w:t>Будет ли нарушением, если после работы в выходной сотрудник не отдохнет 42 ч?</w:t>
      </w:r>
    </w:p>
    <w:p w:rsidR="0027232D" w:rsidRPr="0027232D" w:rsidRDefault="0027232D" w:rsidP="0027232D">
      <w:pPr>
        <w:pStyle w:val="a4"/>
        <w:shd w:val="clear" w:color="auto" w:fill="FFFFFF"/>
        <w:spacing w:before="0" w:after="0" w:line="276" w:lineRule="auto"/>
        <w:textAlignment w:val="baseline"/>
        <w:rPr>
          <w:color w:val="0E0E0E"/>
          <w:sz w:val="28"/>
          <w:szCs w:val="28"/>
        </w:rPr>
      </w:pPr>
      <w:hyperlink r:id="rId15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Нет</w:t>
        </w:r>
      </w:hyperlink>
      <w:r w:rsidRPr="0027232D">
        <w:rPr>
          <w:color w:val="0E0E0E"/>
          <w:sz w:val="28"/>
          <w:szCs w:val="28"/>
        </w:rPr>
        <w:t>. Когда специалиста привлекают к работе в выходной,</w:t>
      </w:r>
      <w:r w:rsidRPr="0027232D">
        <w:rPr>
          <w:rStyle w:val="apple-converted-space"/>
          <w:color w:val="0E0E0E"/>
          <w:sz w:val="28"/>
          <w:szCs w:val="28"/>
        </w:rPr>
        <w:t> </w:t>
      </w:r>
      <w:hyperlink r:id="rId16" w:history="1">
        <w:r w:rsidRPr="0027232D">
          <w:rPr>
            <w:rStyle w:val="a5"/>
            <w:rFonts w:eastAsiaTheme="majorEastAsia"/>
            <w:color w:val="413A61"/>
            <w:sz w:val="28"/>
            <w:szCs w:val="28"/>
            <w:bdr w:val="none" w:sz="0" w:space="0" w:color="auto" w:frame="1"/>
          </w:rPr>
          <w:t>правило</w:t>
        </w:r>
      </w:hyperlink>
      <w:r w:rsidRPr="0027232D">
        <w:rPr>
          <w:rStyle w:val="apple-converted-space"/>
          <w:color w:val="0E0E0E"/>
          <w:sz w:val="28"/>
          <w:szCs w:val="28"/>
        </w:rPr>
        <w:t> </w:t>
      </w:r>
      <w:r w:rsidRPr="0027232D">
        <w:rPr>
          <w:color w:val="0E0E0E"/>
          <w:sz w:val="28"/>
          <w:szCs w:val="28"/>
        </w:rPr>
        <w:t>о еженедельном непрерывном отдыхе не менее 42 ч не соблюдают.</w:t>
      </w:r>
    </w:p>
    <w:p w:rsidR="0027232D" w:rsidRPr="0027232D" w:rsidRDefault="0027232D" w:rsidP="0027232D">
      <w:pPr>
        <w:rPr>
          <w:rFonts w:ascii="Times New Roman" w:hAnsi="Times New Roman" w:cs="Times New Roman"/>
          <w:sz w:val="28"/>
          <w:szCs w:val="28"/>
        </w:rPr>
      </w:pPr>
    </w:p>
    <w:p w:rsidR="0027232D" w:rsidRPr="0027232D" w:rsidRDefault="0027232D" w:rsidP="0027232D">
      <w:pPr>
        <w:rPr>
          <w:rFonts w:ascii="Times New Roman" w:hAnsi="Times New Roman" w:cs="Times New Roman"/>
          <w:sz w:val="28"/>
          <w:szCs w:val="28"/>
        </w:rPr>
      </w:pPr>
    </w:p>
    <w:sectPr w:rsidR="0027232D" w:rsidRPr="00272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232D"/>
    <w:rsid w:val="000B5789"/>
    <w:rsid w:val="00272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3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3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232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ags-newsitem">
    <w:name w:val="tags-news__item"/>
    <w:basedOn w:val="a0"/>
    <w:rsid w:val="0027232D"/>
  </w:style>
  <w:style w:type="character" w:customStyle="1" w:styleId="tags-newstext">
    <w:name w:val="tags-news__text"/>
    <w:basedOn w:val="a0"/>
    <w:rsid w:val="0027232D"/>
  </w:style>
  <w:style w:type="character" w:customStyle="1" w:styleId="apple-converted-space">
    <w:name w:val="apple-converted-space"/>
    <w:basedOn w:val="a0"/>
    <w:rsid w:val="0027232D"/>
  </w:style>
  <w:style w:type="character" w:customStyle="1" w:styleId="20">
    <w:name w:val="Заголовок 2 Знак"/>
    <w:basedOn w:val="a0"/>
    <w:link w:val="2"/>
    <w:uiPriority w:val="9"/>
    <w:semiHidden/>
    <w:rsid w:val="002723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27232D"/>
    <w:rPr>
      <w:b/>
      <w:bCs/>
    </w:rPr>
  </w:style>
  <w:style w:type="paragraph" w:styleId="a4">
    <w:name w:val="Normal (Web)"/>
    <w:basedOn w:val="a"/>
    <w:uiPriority w:val="99"/>
    <w:semiHidden/>
    <w:unhideWhenUsed/>
    <w:rsid w:val="0027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723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07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5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882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0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PBI;n=102246;dst=100003" TargetMode="External"/><Relationship Id="rId13" Type="http://schemas.openxmlformats.org/officeDocument/2006/relationships/hyperlink" Target="consultantplus://offline/main?base=PBI;n=348744;dst=100003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PBI;n=348572;dst=100003" TargetMode="External"/><Relationship Id="rId12" Type="http://schemas.openxmlformats.org/officeDocument/2006/relationships/hyperlink" Target="consultantplus://offline/main?base=LAW;n=509331;dst=101018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main?base=LAW;n=502632;dst=3026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QUEST;n=198515;dst=100017" TargetMode="External"/><Relationship Id="rId11" Type="http://schemas.openxmlformats.org/officeDocument/2006/relationships/hyperlink" Target="consultantplus://offline/main?base=PBI;n=348593;dst=100003" TargetMode="External"/><Relationship Id="rId5" Type="http://schemas.openxmlformats.org/officeDocument/2006/relationships/hyperlink" Target="consultantplus://offline/main?base=LAW;n=502632;dst=721" TargetMode="External"/><Relationship Id="rId15" Type="http://schemas.openxmlformats.org/officeDocument/2006/relationships/hyperlink" Target="consultantplus://offline/main?base=PBI;n=348810;dst=100003" TargetMode="External"/><Relationship Id="rId10" Type="http://schemas.openxmlformats.org/officeDocument/2006/relationships/hyperlink" Target="consultantplus://offline/main?base=PBI;n=348732;dst=100003" TargetMode="External"/><Relationship Id="rId4" Type="http://schemas.openxmlformats.org/officeDocument/2006/relationships/hyperlink" Target="consultantplus://offline/main?base=PBI;n=348816;dst=100003" TargetMode="External"/><Relationship Id="rId9" Type="http://schemas.openxmlformats.org/officeDocument/2006/relationships/hyperlink" Target="consultantplus://offline/main?base=PBI;n=348733;dst=100003" TargetMode="External"/><Relationship Id="rId14" Type="http://schemas.openxmlformats.org/officeDocument/2006/relationships/hyperlink" Target="consultantplus://offline/main?base=PBI;n=348598;dst=100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Матюшкина</dc:creator>
  <cp:lastModifiedBy>Матюшкина</cp:lastModifiedBy>
  <cp:revision>2</cp:revision>
  <dcterms:created xsi:type="dcterms:W3CDTF">2025-07-24T07:40:00Z</dcterms:created>
  <dcterms:modified xsi:type="dcterms:W3CDTF">2025-07-24T07:40:00Z</dcterms:modified>
</cp:coreProperties>
</file>