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Layout w:type="fixed"/>
        <w:tblLook w:val="04A0"/>
      </w:tblPr>
      <w:tblGrid>
        <w:gridCol w:w="8646"/>
        <w:gridCol w:w="2835"/>
        <w:gridCol w:w="3368"/>
      </w:tblGrid>
      <w:tr w:rsidR="004F1CF0">
        <w:trPr>
          <w:trHeight w:val="322"/>
        </w:trPr>
        <w:tc>
          <w:tcPr>
            <w:tcW w:w="14849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F1CF0" w:rsidRDefault="007900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4F1CF0">
        <w:trPr>
          <w:trHeight w:val="322"/>
        </w:trPr>
        <w:tc>
          <w:tcPr>
            <w:tcW w:w="14849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4F1CF0" w:rsidRDefault="007900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контингентах, подлежащих иммунизации против гриппа с разбивкой по источникам финансирования закупки противогриппозных вакцин</w:t>
            </w:r>
          </w:p>
        </w:tc>
      </w:tr>
      <w:tr w:rsidR="004F1CF0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F1CF0" w:rsidRDefault="00790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Контингенты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F1CF0" w:rsidRDefault="00790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охват от численности контингента, %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F1CF0" w:rsidRDefault="007900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 вакцин против гриппа</w:t>
            </w:r>
          </w:p>
        </w:tc>
      </w:tr>
      <w:tr w:rsidR="004F1CF0">
        <w:tc>
          <w:tcPr>
            <w:tcW w:w="8646" w:type="dxa"/>
            <w:tcBorders>
              <w:top w:val="single" w:sz="4" w:space="0" w:color="000000"/>
            </w:tcBorders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 6 месяцев,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</w:tcBorders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75,0</w:t>
            </w:r>
          </w:p>
          <w:p w:rsidR="004F1CF0" w:rsidRDefault="004F1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  <w:tcBorders>
              <w:top w:val="single" w:sz="4" w:space="0" w:color="000000"/>
            </w:tcBorders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4F1CF0" w:rsidRDefault="004F1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CF0">
        <w:tc>
          <w:tcPr>
            <w:tcW w:w="8646" w:type="dxa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классов; 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c>
          <w:tcPr>
            <w:tcW w:w="8646" w:type="dxa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 профессиональных образовательных организациях и образовательных организациях высшего образования; </w:t>
            </w:r>
            <w:proofErr w:type="gramEnd"/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работающие по отдельным профессиям и должностям:</w:t>
            </w:r>
          </w:p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работники медицинских организаций </w:t>
            </w:r>
          </w:p>
          <w:p w:rsidR="004F1CF0" w:rsidRDefault="00790077">
            <w:pPr>
              <w:pStyle w:val="af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организаций, осуществляющих образовательную деятельность, </w:t>
            </w:r>
          </w:p>
          <w:p w:rsidR="004F1CF0" w:rsidRPr="00790077" w:rsidRDefault="00790077">
            <w:pPr>
              <w:pStyle w:val="af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0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работники организаций торговли, </w:t>
            </w:r>
          </w:p>
          <w:p w:rsidR="004F1CF0" w:rsidRDefault="00790077">
            <w:pPr>
              <w:pStyle w:val="af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транспорта, </w:t>
            </w:r>
          </w:p>
          <w:p w:rsidR="004F1CF0" w:rsidRDefault="00790077">
            <w:pPr>
              <w:pStyle w:val="af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коммунальной сферы*</w:t>
            </w:r>
          </w:p>
          <w:p w:rsidR="004F1CF0" w:rsidRDefault="00790077">
            <w:pPr>
              <w:pStyle w:val="af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социальной сферы**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работающие вахтовым методом, 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bookmarkStart w:id="0" w:name="l288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правоохранительных органов и государственных контрольных органов в пунктах пропуска через государственную границу Российской Федерации; 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организаций социального обслуживания и многофункциональных центров; 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и муниципальные служащие; 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Pr="00790077" w:rsidRDefault="007900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0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беременные женщины; 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Pr="00790077" w:rsidRDefault="007900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0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взрослые старше 60 лет; 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подлежащие призыву на военную службу; 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Pr="00790077" w:rsidRDefault="007900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0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лица с хроническими заболеваниями, в том числе с заболеваниями легких, </w:t>
            </w:r>
            <w:proofErr w:type="spellStart"/>
            <w:proofErr w:type="gramStart"/>
            <w:r w:rsidRPr="007900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сердечно-сосудистыми</w:t>
            </w:r>
            <w:proofErr w:type="spellEnd"/>
            <w:proofErr w:type="gramEnd"/>
            <w:r w:rsidRPr="007900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заболеваниями, метаболическими нарушениями и ожирением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Pr="00790077" w:rsidRDefault="007900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0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работники экономической сферы (</w:t>
            </w:r>
            <w:r w:rsidRPr="00790077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highlight w:val="white"/>
              </w:rPr>
              <w:t>заводы, фабрики, банки, рынки, фирмы</w:t>
            </w:r>
            <w:r w:rsidRPr="007900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835" w:type="dxa"/>
            <w:vMerge w:val="restart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60,0</w:t>
            </w:r>
          </w:p>
        </w:tc>
        <w:tc>
          <w:tcPr>
            <w:tcW w:w="3368" w:type="dxa"/>
            <w:vMerge w:val="restart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предприятий и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заций, страховых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кампаний, личные средства граждан и иные поступления</w:t>
            </w:r>
          </w:p>
          <w:p w:rsidR="004F1CF0" w:rsidRDefault="004F1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за средства краевого бюджета приобретено 15000 доз вакцин против гриппа</w:t>
            </w:r>
          </w:p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сельского хозяйства, с приоритетной иммунизацией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лиц, работающих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организациях птицеводства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свиноводства, а также сотрудников зоопарков, имеющих контакты с птицей, свиньями,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лиц, осуществляющих разведение домашней птицы, свиней для реализации населению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Pr="00790077" w:rsidRDefault="007900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0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работники иных сфер, не указанные в перечне, </w:t>
            </w:r>
            <w:r w:rsidRPr="007900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подлежащем иммунизации по национальному календарю профилактических прививок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Pr="00790077" w:rsidRDefault="007900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900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самозанятые</w:t>
            </w:r>
            <w:proofErr w:type="spellEnd"/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  <w:tr w:rsidR="004F1CF0">
        <w:trPr>
          <w:trHeight w:val="276"/>
        </w:trPr>
        <w:tc>
          <w:tcPr>
            <w:tcW w:w="8646" w:type="dxa"/>
            <w:vMerge w:val="restart"/>
            <w:noWrap/>
          </w:tcPr>
          <w:p w:rsidR="004F1CF0" w:rsidRDefault="0079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работающие граждане до 60 лет</w:t>
            </w:r>
          </w:p>
        </w:tc>
        <w:tc>
          <w:tcPr>
            <w:tcW w:w="2835" w:type="dxa"/>
            <w:vMerge/>
            <w:noWrap/>
          </w:tcPr>
          <w:p w:rsidR="004F1CF0" w:rsidRDefault="004F1CF0"/>
        </w:tc>
        <w:tc>
          <w:tcPr>
            <w:tcW w:w="3368" w:type="dxa"/>
            <w:vMerge/>
            <w:noWrap/>
          </w:tcPr>
          <w:p w:rsidR="004F1CF0" w:rsidRDefault="004F1CF0"/>
        </w:tc>
      </w:tr>
    </w:tbl>
    <w:p w:rsidR="004F1CF0" w:rsidRDefault="007900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  - Работники коммунальной сферы:</w:t>
      </w:r>
    </w:p>
    <w:p w:rsidR="004F1CF0" w:rsidRDefault="007900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сферы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ресурсоснабжения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(водоснабжение и водоотведение, тепл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энерго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 и газоснабжение), </w:t>
      </w:r>
    </w:p>
    <w:p w:rsidR="004F1CF0" w:rsidRDefault="007900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бытового обслуживания муниципальных образований (гостиничное и банно-прачечное хозяйство, содержание мест захоронения), </w:t>
      </w:r>
    </w:p>
    <w:p w:rsidR="004F1CF0" w:rsidRDefault="007900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функционирования ЖКХ (обеспечение сохранности и эффективного использования жилищного фонда, бесперебойного обеспечения жилищно-коммунал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ьными услугами, необходимыми для жизнедеятельности человека), </w:t>
      </w:r>
    </w:p>
    <w:p w:rsidR="004F1CF0" w:rsidRDefault="007900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комплексного благоустройства (дорожно-мостовое хозяйство, санитарная очистка и утилизация отходов, уличное освещение и размещение малых архитектурных форм, зеленое хозяйство)</w:t>
      </w:r>
    </w:p>
    <w:p w:rsidR="004F1CF0" w:rsidRDefault="0079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  - Работники со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циальной сферы (не включенные в отдельный перечень): </w:t>
      </w:r>
    </w:p>
    <w:p w:rsidR="004F1CF0" w:rsidRDefault="0079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культурные организации (музеи, дворцы и дома культуры, парки культуры и отдыха, цирки, театры, концертные залы, ботанические сады, галереи);</w:t>
      </w:r>
      <w:proofErr w:type="gramEnd"/>
    </w:p>
    <w:p w:rsidR="004F1CF0" w:rsidRDefault="0079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спортивные организации (спортивные клубы, футбольные и хоккей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ные лиги, спортивные школы, секции, центры);</w:t>
      </w:r>
    </w:p>
    <w:p w:rsidR="004F1CF0" w:rsidRDefault="0079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социальное обеспечение (организации, оказывающие материальную помощь старикам, лицам, лишившимся трудоспособности, матерям-одиночкам, безработным, лицам без определенного места жительства);</w:t>
      </w:r>
    </w:p>
    <w:p w:rsidR="004F1CF0" w:rsidRPr="00790077" w:rsidRDefault="0079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90077">
        <w:rPr>
          <w:rFonts w:ascii="Times New Roman" w:eastAsia="Arial" w:hAnsi="Times New Roman" w:cs="Times New Roman"/>
          <w:color w:val="FF0000"/>
          <w:sz w:val="24"/>
          <w:szCs w:val="24"/>
        </w:rPr>
        <w:t>общественное питание;</w:t>
      </w:r>
    </w:p>
    <w:p w:rsidR="004F1CF0" w:rsidRDefault="0079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коммунальное обслуживание - ряд служб по хозяйственному обслуживанию района, города, области (водоканал, городской транспорт, жилищно-коммунальное хозяйство, электростанции);</w:t>
      </w:r>
    </w:p>
    <w:p w:rsidR="004F1CF0" w:rsidRDefault="00790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связь.</w:t>
      </w:r>
    </w:p>
    <w:p w:rsidR="004F1CF0" w:rsidRDefault="004F1CF0">
      <w:pPr>
        <w:rPr>
          <w:b/>
          <w:bCs/>
          <w:sz w:val="24"/>
          <w:szCs w:val="24"/>
        </w:rPr>
      </w:pPr>
    </w:p>
    <w:p w:rsidR="004F1CF0" w:rsidRDefault="004F1CF0">
      <w:pPr>
        <w:rPr>
          <w:b/>
          <w:bCs/>
          <w:sz w:val="24"/>
          <w:szCs w:val="24"/>
        </w:rPr>
      </w:pPr>
    </w:p>
    <w:p w:rsidR="004F1CF0" w:rsidRDefault="004F1CF0">
      <w:pPr>
        <w:rPr>
          <w:b/>
          <w:bCs/>
          <w:sz w:val="24"/>
          <w:szCs w:val="24"/>
        </w:rPr>
      </w:pPr>
    </w:p>
    <w:sectPr w:rsidR="004F1CF0" w:rsidSect="004F1CF0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CF0" w:rsidRDefault="00790077">
      <w:pPr>
        <w:spacing w:after="0" w:line="240" w:lineRule="auto"/>
      </w:pPr>
      <w:r>
        <w:separator/>
      </w:r>
    </w:p>
  </w:endnote>
  <w:endnote w:type="continuationSeparator" w:id="1">
    <w:p w:rsidR="004F1CF0" w:rsidRDefault="0079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CF0" w:rsidRDefault="00790077">
      <w:pPr>
        <w:spacing w:after="0" w:line="240" w:lineRule="auto"/>
      </w:pPr>
      <w:r>
        <w:separator/>
      </w:r>
    </w:p>
  </w:footnote>
  <w:footnote w:type="continuationSeparator" w:id="1">
    <w:p w:rsidR="004F1CF0" w:rsidRDefault="00790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0CD9"/>
    <w:multiLevelType w:val="hybridMultilevel"/>
    <w:tmpl w:val="285A81A4"/>
    <w:lvl w:ilvl="0" w:tplc="0ABC4A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F5007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0653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66891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12ADF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B3022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B6D1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2EEB4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6802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4689295A"/>
    <w:multiLevelType w:val="hybridMultilevel"/>
    <w:tmpl w:val="4B16DFE8"/>
    <w:lvl w:ilvl="0" w:tplc="7A0229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27EDE9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8CEDED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65B2BC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A72CB8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F12D35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D41819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4DE33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17C48F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>
    <w:nsid w:val="53830D0E"/>
    <w:multiLevelType w:val="hybridMultilevel"/>
    <w:tmpl w:val="24E48C7A"/>
    <w:lvl w:ilvl="0" w:tplc="88988F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DA42DF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53400FA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50A409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B68E0B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D5AA980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52C2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85E9F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488EF41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>
    <w:nsid w:val="581016BA"/>
    <w:multiLevelType w:val="hybridMultilevel"/>
    <w:tmpl w:val="2E862726"/>
    <w:lvl w:ilvl="0" w:tplc="1FC29B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03E108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EE2C5E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0204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BE226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5D4A46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B8614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D12B7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98A2F42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>
    <w:nsid w:val="5C9F1C87"/>
    <w:multiLevelType w:val="hybridMultilevel"/>
    <w:tmpl w:val="357AEC48"/>
    <w:lvl w:ilvl="0" w:tplc="29841BD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A26695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1B1E8D6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CE589B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3B4038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D562B65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B768F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CA6A1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80B0776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>
    <w:nsid w:val="5EE54BE9"/>
    <w:multiLevelType w:val="hybridMultilevel"/>
    <w:tmpl w:val="F090712C"/>
    <w:lvl w:ilvl="0" w:tplc="1092081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33C54F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046E658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A0CC5D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44C1D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EF425BB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2E46BF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841F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09A87B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>
    <w:nsid w:val="704F513D"/>
    <w:multiLevelType w:val="hybridMultilevel"/>
    <w:tmpl w:val="8DAA41DC"/>
    <w:lvl w:ilvl="0" w:tplc="EDBE34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EE816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85E0D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50EE9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92E29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EC12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9AC2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9A65F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55647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75C67E6F"/>
    <w:multiLevelType w:val="hybridMultilevel"/>
    <w:tmpl w:val="747C46F4"/>
    <w:lvl w:ilvl="0" w:tplc="72B4D3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F36820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C22CAE4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387C75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ED4FD7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18CED7C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B9AA8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E0A31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9E255F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CF0"/>
    <w:rsid w:val="004F1CF0"/>
    <w:rsid w:val="0079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F1CF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F1CF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F1C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F1CF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F1C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F1C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F1C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F1C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F1C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F1C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F1C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4F1C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F1C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4F1C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F1C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4F1C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F1C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F1CF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F1CF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F1CF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F1CF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F1C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1C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1CF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F1C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F1CF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F1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F1CF0"/>
  </w:style>
  <w:style w:type="paragraph" w:customStyle="1" w:styleId="Footer">
    <w:name w:val="Footer"/>
    <w:basedOn w:val="a"/>
    <w:link w:val="CaptionChar"/>
    <w:uiPriority w:val="99"/>
    <w:unhideWhenUsed/>
    <w:rsid w:val="004F1C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F1CF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F1CF0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F1CF0"/>
  </w:style>
  <w:style w:type="table" w:styleId="a9">
    <w:name w:val="Table Grid"/>
    <w:basedOn w:val="a1"/>
    <w:uiPriority w:val="59"/>
    <w:rsid w:val="004F1C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F1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F1C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F1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F1C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F1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F1CF0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F1CF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F1CF0"/>
    <w:rPr>
      <w:sz w:val="18"/>
    </w:rPr>
  </w:style>
  <w:style w:type="character" w:styleId="ad">
    <w:name w:val="footnote reference"/>
    <w:uiPriority w:val="99"/>
    <w:unhideWhenUsed/>
    <w:rsid w:val="004F1CF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F1CF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F1CF0"/>
    <w:rPr>
      <w:sz w:val="20"/>
    </w:rPr>
  </w:style>
  <w:style w:type="character" w:styleId="af0">
    <w:name w:val="endnote reference"/>
    <w:uiPriority w:val="99"/>
    <w:semiHidden/>
    <w:unhideWhenUsed/>
    <w:rsid w:val="004F1CF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F1CF0"/>
    <w:pPr>
      <w:spacing w:after="57"/>
    </w:pPr>
  </w:style>
  <w:style w:type="paragraph" w:styleId="21">
    <w:name w:val="toc 2"/>
    <w:basedOn w:val="a"/>
    <w:next w:val="a"/>
    <w:uiPriority w:val="39"/>
    <w:unhideWhenUsed/>
    <w:rsid w:val="004F1C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1C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1C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1C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1C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1C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1C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1CF0"/>
    <w:pPr>
      <w:spacing w:after="57"/>
      <w:ind w:left="2268"/>
    </w:pPr>
  </w:style>
  <w:style w:type="paragraph" w:styleId="af1">
    <w:name w:val="TOC Heading"/>
    <w:uiPriority w:val="39"/>
    <w:unhideWhenUsed/>
    <w:rsid w:val="004F1CF0"/>
  </w:style>
  <w:style w:type="paragraph" w:styleId="af2">
    <w:name w:val="table of figures"/>
    <w:basedOn w:val="a"/>
    <w:next w:val="a"/>
    <w:uiPriority w:val="99"/>
    <w:unhideWhenUsed/>
    <w:rsid w:val="004F1CF0"/>
    <w:pPr>
      <w:spacing w:after="0"/>
    </w:pPr>
  </w:style>
  <w:style w:type="paragraph" w:styleId="af3">
    <w:name w:val="No Spacing"/>
    <w:basedOn w:val="a"/>
    <w:uiPriority w:val="1"/>
    <w:qFormat/>
    <w:rsid w:val="004F1CF0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F1CF0"/>
    <w:pPr>
      <w:ind w:left="720"/>
      <w:contextualSpacing/>
    </w:pPr>
  </w:style>
  <w:style w:type="paragraph" w:customStyle="1" w:styleId="10">
    <w:name w:val="Основной текст1"/>
    <w:rsid w:val="004F1CF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zh-CN"/>
    </w:rPr>
  </w:style>
  <w:style w:type="paragraph" w:customStyle="1" w:styleId="11">
    <w:name w:val="Обычный (веб)1"/>
    <w:uiPriority w:val="99"/>
    <w:semiHidden/>
    <w:unhideWhenUsed/>
    <w:rsid w:val="004F1CF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Матюшкина</cp:lastModifiedBy>
  <cp:revision>5</cp:revision>
  <dcterms:created xsi:type="dcterms:W3CDTF">2024-11-13T01:32:00Z</dcterms:created>
  <dcterms:modified xsi:type="dcterms:W3CDTF">2024-11-13T01:34:00Z</dcterms:modified>
</cp:coreProperties>
</file>