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tabs>
          <w:tab w:val="left" w:pos="6538" w:leader="none"/>
        </w:tabs>
        <w:ind w:left="5387" w:hanging="0"/>
        <w:jc w:val="center"/>
        <w:rPr>
          <w:b/>
          <w:b/>
          <w:color w:val="FF0000"/>
          <w:sz w:val="28"/>
          <w:szCs w:val="28"/>
        </w:rPr>
      </w:pPr>
      <w:bookmarkStart w:id="0" w:name="_GoBack"/>
      <w:bookmarkStart w:id="1" w:name="_GoBack"/>
      <w:bookmarkEnd w:id="1"/>
      <w:r>
        <w:rPr>
          <w:b/>
          <w:color w:val="FF0000"/>
          <w:sz w:val="28"/>
          <w:szCs w:val="28"/>
        </w:rPr>
      </w:r>
    </w:p>
    <w:p>
      <w:pPr>
        <w:pStyle w:val="Normal"/>
        <w:jc w:val="center"/>
        <w:rPr/>
      </w:pPr>
      <w:r>
        <w:rPr/>
        <w:drawing>
          <wp:inline distT="0" distB="9525" distL="0" distR="9525">
            <wp:extent cx="542925" cy="60007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542925" cy="600075"/>
                    </a:xfrm>
                    <a:prstGeom prst="rect">
                      <a:avLst/>
                    </a:prstGeom>
                  </pic:spPr>
                </pic:pic>
              </a:graphicData>
            </a:graphic>
          </wp:inline>
        </w:drawing>
      </w:r>
    </w:p>
    <w:p>
      <w:pPr>
        <w:pStyle w:val="Normal"/>
        <w:jc w:val="center"/>
        <w:rPr>
          <w:b/>
          <w:b/>
          <w:sz w:val="28"/>
        </w:rPr>
      </w:pPr>
      <w:r>
        <w:rPr>
          <w:b/>
          <w:sz w:val="28"/>
        </w:rPr>
        <w:t>АДМИНИСТРАЦИЯ</w:t>
      </w:r>
    </w:p>
    <w:p>
      <w:pPr>
        <w:pStyle w:val="Normal"/>
        <w:jc w:val="center"/>
        <w:rPr>
          <w:b/>
          <w:b/>
          <w:sz w:val="28"/>
          <w:szCs w:val="28"/>
        </w:rPr>
      </w:pPr>
      <w:r>
        <w:rPr>
          <w:b/>
          <w:sz w:val="28"/>
        </w:rPr>
        <w:t xml:space="preserve">ДАЛЬНЕРЕЧЕНСКОГО </w:t>
      </w:r>
      <w:r>
        <w:rPr>
          <w:b/>
          <w:sz w:val="28"/>
          <w:szCs w:val="28"/>
        </w:rPr>
        <w:t>ГОРОДСКОГО ОКРУГА</w:t>
      </w:r>
    </w:p>
    <w:p>
      <w:pPr>
        <w:pStyle w:val="Normal"/>
        <w:jc w:val="center"/>
        <w:rPr>
          <w:b/>
          <w:b/>
          <w:sz w:val="28"/>
          <w:szCs w:val="28"/>
        </w:rPr>
      </w:pPr>
      <w:r>
        <w:rPr>
          <w:b/>
          <w:sz w:val="28"/>
          <w:szCs w:val="28"/>
        </w:rPr>
        <w:t>ПРИМОРСКОГО КРАЯ</w:t>
      </w:r>
    </w:p>
    <w:p>
      <w:pPr>
        <w:pStyle w:val="Normal"/>
        <w:jc w:val="center"/>
        <w:rPr>
          <w:sz w:val="28"/>
          <w:szCs w:val="28"/>
        </w:rPr>
      </w:pPr>
      <w:r>
        <w:rPr>
          <w:sz w:val="28"/>
          <w:szCs w:val="28"/>
        </w:rPr>
      </w:r>
    </w:p>
    <w:p>
      <w:pPr>
        <w:pStyle w:val="Normal"/>
        <w:jc w:val="center"/>
        <w:rPr>
          <w:sz w:val="28"/>
          <w:szCs w:val="28"/>
        </w:rPr>
      </w:pPr>
      <w:r>
        <w:rPr>
          <w:sz w:val="28"/>
          <w:szCs w:val="28"/>
        </w:rPr>
        <w:t>ПОСТАНОВЛЕНИЕ</w:t>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rPr/>
      </w:pPr>
      <w:r>
        <w:rPr>
          <w:sz w:val="28"/>
          <w:szCs w:val="28"/>
        </w:rPr>
        <w:t>12 августа 2016</w:t>
      </w:r>
      <w:r>
        <w:rPr>
          <w:sz w:val="28"/>
          <w:szCs w:val="28"/>
        </w:rPr>
        <w:t xml:space="preserve">                             г. Дальнереченск                                        № </w:t>
      </w:r>
      <w:r>
        <w:rPr>
          <w:sz w:val="28"/>
          <w:szCs w:val="28"/>
        </w:rPr>
        <w:t>661</w:t>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Style19"/>
        <w:jc w:val="center"/>
        <w:rPr>
          <w:b/>
          <w:b/>
          <w:sz w:val="28"/>
          <w:szCs w:val="28"/>
        </w:rPr>
      </w:pPr>
      <w:r>
        <w:rPr>
          <w:b/>
          <w:sz w:val="28"/>
          <w:szCs w:val="28"/>
        </w:rPr>
        <w:t>О внесении дополнений в административный регламент по предоставлению муниципальной услуги «Предоставление доступа к изданиям, переведенным в электронный вид, хранящихся в муниципальных библиотеках, в том числе к фонду редких книг, с учетом соблюдения требований законодательства Российской Федерации об авторских и смежных правах» утвержденный постановлением администрации Дальнереченского городского округа                                                                         от 29 июня 2016 года № 528</w:t>
      </w:r>
    </w:p>
    <w:p>
      <w:pPr>
        <w:pStyle w:val="Normal"/>
        <w:shd w:val="clear" w:color="auto" w:fill="FFFFFF"/>
        <w:jc w:val="center"/>
        <w:rPr>
          <w:b/>
          <w:b/>
          <w:sz w:val="28"/>
          <w:szCs w:val="28"/>
        </w:rPr>
      </w:pPr>
      <w:r>
        <w:rPr>
          <w:b/>
          <w:sz w:val="28"/>
          <w:szCs w:val="28"/>
        </w:rPr>
      </w:r>
    </w:p>
    <w:p>
      <w:pPr>
        <w:pStyle w:val="Normal"/>
        <w:jc w:val="center"/>
        <w:rPr>
          <w:sz w:val="28"/>
          <w:szCs w:val="28"/>
        </w:rPr>
      </w:pPr>
      <w:r>
        <w:rPr>
          <w:sz w:val="28"/>
          <w:szCs w:val="28"/>
        </w:rPr>
      </w:r>
    </w:p>
    <w:p>
      <w:pPr>
        <w:pStyle w:val="Normal"/>
        <w:jc w:val="center"/>
        <w:rPr>
          <w:b/>
          <w:b/>
          <w:sz w:val="28"/>
          <w:szCs w:val="28"/>
        </w:rPr>
      </w:pPr>
      <w:r>
        <w:rPr>
          <w:b/>
          <w:sz w:val="28"/>
          <w:szCs w:val="28"/>
        </w:rPr>
      </w:r>
    </w:p>
    <w:p>
      <w:pPr>
        <w:pStyle w:val="Normal"/>
        <w:spacing w:lineRule="auto" w:line="360"/>
        <w:ind w:firstLine="709"/>
        <w:jc w:val="both"/>
        <w:rPr>
          <w:color w:val="000000"/>
          <w:sz w:val="28"/>
          <w:szCs w:val="28"/>
        </w:rPr>
      </w:pPr>
      <w:r>
        <w:rPr>
          <w:rStyle w:val="1"/>
          <w:color w:val="000000"/>
          <w:sz w:val="28"/>
          <w:szCs w:val="28"/>
        </w:rPr>
        <w:t>В соответствии с Федеральным законом от 06 октября 2003 года № 131-ФЗ «Об общих принципах организации местного самоуправления в Российской Федерации», Федеральным законом Российской Федерации от 27 июля 2010 г. № 210-ФЗ «Об организации предоставления государственных и муниципальных услуг»,</w:t>
      </w:r>
      <w:r>
        <w:rPr>
          <w:color w:val="000000"/>
          <w:sz w:val="28"/>
          <w:szCs w:val="28"/>
        </w:rPr>
        <w:t xml:space="preserve"> </w:t>
      </w:r>
      <w:r>
        <w:rPr>
          <w:rStyle w:val="Style17"/>
          <w:color w:val="000000"/>
          <w:sz w:val="28"/>
          <w:szCs w:val="28"/>
        </w:rPr>
        <w:t xml:space="preserve">Федеральным законом от27 июля 2006 г. № 149 –ФЗ « Об информации, информационных технологиях и о защите информации» постановлением Правительства РФ от 09 июня 2016 г. № 516 «Об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w:t>
      </w:r>
      <w:r>
        <w:rPr>
          <w:rStyle w:val="1"/>
          <w:color w:val="000000"/>
          <w:sz w:val="28"/>
          <w:szCs w:val="28"/>
        </w:rPr>
        <w:t xml:space="preserve">Уставом Дальнереченского городского округа, в целях приведения административных регламентов, в соответствие с действующим законодательством, </w:t>
      </w:r>
      <w:r>
        <w:rPr>
          <w:sz w:val="28"/>
          <w:szCs w:val="28"/>
        </w:rPr>
        <w:t>администрация Дальнереченского городского округа</w:t>
      </w:r>
    </w:p>
    <w:p>
      <w:pPr>
        <w:pStyle w:val="Normal"/>
        <w:spacing w:lineRule="auto" w:line="360"/>
        <w:ind w:firstLine="709"/>
        <w:jc w:val="both"/>
        <w:rPr>
          <w:sz w:val="28"/>
          <w:szCs w:val="28"/>
        </w:rPr>
      </w:pPr>
      <w:r>
        <w:rPr>
          <w:sz w:val="28"/>
          <w:szCs w:val="28"/>
        </w:rPr>
      </w:r>
    </w:p>
    <w:p>
      <w:pPr>
        <w:pStyle w:val="Normal"/>
        <w:spacing w:lineRule="auto" w:line="360"/>
        <w:ind w:firstLine="709"/>
        <w:jc w:val="both"/>
        <w:rPr>
          <w:sz w:val="28"/>
          <w:szCs w:val="28"/>
        </w:rPr>
      </w:pPr>
      <w:r>
        <w:rPr>
          <w:sz w:val="28"/>
          <w:szCs w:val="28"/>
        </w:rPr>
        <w:t>ПОСТАНОВЛЯЕТ:</w:t>
      </w:r>
    </w:p>
    <w:p>
      <w:pPr>
        <w:pStyle w:val="Normal"/>
        <w:spacing w:lineRule="auto" w:line="360"/>
        <w:ind w:firstLine="709"/>
        <w:jc w:val="both"/>
        <w:rPr>
          <w:sz w:val="28"/>
          <w:szCs w:val="28"/>
        </w:rPr>
      </w:pPr>
      <w:r>
        <w:rPr>
          <w:sz w:val="28"/>
          <w:szCs w:val="28"/>
        </w:rPr>
      </w:r>
    </w:p>
    <w:p>
      <w:pPr>
        <w:pStyle w:val="Style19"/>
        <w:spacing w:lineRule="auto" w:line="360" w:before="0" w:after="0"/>
        <w:ind w:firstLine="709"/>
        <w:jc w:val="both"/>
        <w:rPr>
          <w:sz w:val="28"/>
          <w:szCs w:val="28"/>
        </w:rPr>
      </w:pPr>
      <w:r>
        <w:rPr>
          <w:sz w:val="28"/>
          <w:szCs w:val="28"/>
        </w:rPr>
        <w:t>1. Дополнить административный регламент по предоставлению муниципальной услуги «Предоставление доступа к изданиям, переведенным в электронный вид, хранящихся в муниципальных библиотеках, в том числе к фонду редких книг, с учетом соблюдения требований законодательства Российской Федерации об авторских и смежных правах» утвержденного постановлением администрации Дальнереченского городского округа от 29 июня 2016 года № 528 пунктом 2.17 следующего содержания:</w:t>
      </w:r>
    </w:p>
    <w:p>
      <w:pPr>
        <w:pStyle w:val="Normal"/>
        <w:spacing w:lineRule="auto" w:line="360"/>
        <w:ind w:firstLine="709"/>
        <w:jc w:val="both"/>
        <w:rPr>
          <w:sz w:val="28"/>
          <w:szCs w:val="28"/>
        </w:rPr>
      </w:pPr>
      <w:r>
        <w:rPr>
          <w:sz w:val="28"/>
          <w:szCs w:val="28"/>
        </w:rPr>
        <w:t>Орган местного самоуправления в пределах своих полномочий обязан предоставлять по выбору заявителей информацию в форме электронных документов, подписанных усиленной квалифицированной электронной подписью, независимо от формы или способа обращения заявителей,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pPr>
        <w:pStyle w:val="Normal"/>
        <w:spacing w:lineRule="auto" w:line="360"/>
        <w:ind w:firstLine="709"/>
        <w:jc w:val="both"/>
        <w:rPr>
          <w:sz w:val="28"/>
          <w:szCs w:val="28"/>
        </w:rPr>
      </w:pPr>
      <w:r>
        <w:rPr>
          <w:sz w:val="28"/>
          <w:szCs w:val="28"/>
        </w:rPr>
        <w:t>В случае если федеральными законами или принимаемыми в соответствии с ними нормативными правовыми актами Российской Федерации не установлено иное, орган местного самоуправления в пределах своих полномочий обязан предоставлять по выбору заявителей информацию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и (или) региональных порталов государственных и муниципальных услуг в соответствии с Федеральным законом «Об организации предоставления государственных и муниципальных услуг».</w:t>
      </w:r>
    </w:p>
    <w:p>
      <w:pPr>
        <w:pStyle w:val="Normal"/>
        <w:spacing w:lineRule="auto" w:line="360"/>
        <w:ind w:firstLine="709"/>
        <w:jc w:val="both"/>
        <w:rPr>
          <w:sz w:val="28"/>
          <w:szCs w:val="28"/>
        </w:rPr>
      </w:pPr>
      <w:r>
        <w:rPr>
          <w:sz w:val="28"/>
          <w:szCs w:val="28"/>
        </w:rPr>
        <w:t>В случае представления заявителями информации, необходимой для осуществления полномочий органа местного самоуправления в форме электронных документов такие документы подписываются электронной подписью в соответствии с требованиями законодательства Российской Федерации.</w:t>
      </w:r>
    </w:p>
    <w:p>
      <w:pPr>
        <w:pStyle w:val="Normal"/>
        <w:spacing w:lineRule="auto" w:line="360"/>
        <w:ind w:firstLine="709"/>
        <w:jc w:val="both"/>
        <w:rPr>
          <w:sz w:val="28"/>
          <w:szCs w:val="28"/>
        </w:rPr>
      </w:pPr>
      <w:r>
        <w:rPr>
          <w:sz w:val="28"/>
          <w:szCs w:val="28"/>
        </w:rPr>
        <w:t>По выбору заявителя запрос о предоставлении информации может быть направлен им в форме электронного документа в орган местного самоуправления посредством федеральной государственной информационной системы «Единый портал государственных и муниципальных услуг (функций)» (gosuslugi.ru) и (или) региональных порталов государственных и муниципальных услуг в соответствии с Федеральным законом от 27.07.2010 № 210-ФЗ «Об организации предоставления государственных и муниципальных услуг».</w:t>
      </w:r>
    </w:p>
    <w:p>
      <w:pPr>
        <w:pStyle w:val="Normal"/>
        <w:spacing w:lineRule="auto" w:line="360"/>
        <w:ind w:firstLine="709"/>
        <w:jc w:val="both"/>
        <w:rPr>
          <w:sz w:val="28"/>
          <w:szCs w:val="28"/>
        </w:rPr>
      </w:pPr>
      <w:r>
        <w:rPr>
          <w:sz w:val="28"/>
          <w:szCs w:val="28"/>
        </w:rPr>
        <w:t>В случае если федеральными законами или принимаемыми в соответствии с ними нормативными правовыми актами Российской Федерации не установлено иное, доступ заявителей, органа местного самоуправления к государственным информационным системам, созданным на основании соответственно федеральных законов, законов субъектов Российской Федерации, на основании правовых актов государственных органов, при предоставлении (запросе) информации в электронной форме осуществляется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pPr>
        <w:pStyle w:val="Normal"/>
        <w:spacing w:lineRule="auto" w:line="360"/>
        <w:ind w:firstLine="709"/>
        <w:jc w:val="both"/>
        <w:rPr>
          <w:sz w:val="28"/>
          <w:szCs w:val="28"/>
        </w:rPr>
      </w:pPr>
      <w:r>
        <w:rPr>
          <w:sz w:val="28"/>
          <w:szCs w:val="28"/>
        </w:rPr>
        <w:t>Орган местного самоуправления при предоставлении заявителям информации в форме электронных документов обязан обеспечивать защиту такой информации от несанкционированного доступа, изменения и уничтожения в соответствии с требованиями законодательства Российской Федерации.</w:t>
      </w:r>
    </w:p>
    <w:p>
      <w:pPr>
        <w:pStyle w:val="Normal"/>
        <w:spacing w:lineRule="auto" w:line="360"/>
        <w:ind w:firstLine="709"/>
        <w:jc w:val="both"/>
        <w:rPr>
          <w:sz w:val="28"/>
          <w:szCs w:val="28"/>
        </w:rPr>
      </w:pPr>
      <w:r>
        <w:rPr>
          <w:sz w:val="28"/>
          <w:szCs w:val="28"/>
        </w:rPr>
        <w:t>Предоставление электронных документов, содержащих информацию ограниченного доступа, осуществляется в порядке, предусмотренном законодательством Российской Федерации.</w:t>
      </w:r>
    </w:p>
    <w:p>
      <w:pPr>
        <w:pStyle w:val="NormalWeb"/>
        <w:spacing w:lineRule="auto" w:line="360" w:before="0" w:after="0"/>
        <w:ind w:firstLine="709"/>
        <w:jc w:val="both"/>
        <w:rPr>
          <w:bCs/>
          <w:sz w:val="28"/>
          <w:szCs w:val="28"/>
        </w:rPr>
      </w:pPr>
      <w:r>
        <w:rPr>
          <w:sz w:val="28"/>
          <w:szCs w:val="28"/>
        </w:rPr>
        <w:t xml:space="preserve">2. </w:t>
      </w:r>
      <w:r>
        <w:rPr>
          <w:bCs/>
          <w:sz w:val="28"/>
          <w:szCs w:val="28"/>
        </w:rPr>
        <w:t>Отделу муниципальной службы, кадров и делопроизводства администрации Дальнереченского городского округа (Ивченко) настоящее постановление обнародовать и разместить на официальном Интернет-сайте Дальнереченского городского округа.</w:t>
      </w:r>
    </w:p>
    <w:p>
      <w:pPr>
        <w:pStyle w:val="NormalWeb"/>
        <w:spacing w:lineRule="auto" w:line="360" w:before="0" w:after="0"/>
        <w:ind w:firstLine="709"/>
        <w:jc w:val="both"/>
        <w:rPr>
          <w:sz w:val="28"/>
          <w:szCs w:val="28"/>
        </w:rPr>
      </w:pPr>
      <w:r>
        <w:rPr>
          <w:sz w:val="28"/>
          <w:szCs w:val="28"/>
        </w:rPr>
        <w:t>3. Настоящее постановление вступает в силу с момента его подписания.</w:t>
      </w:r>
    </w:p>
    <w:p>
      <w:pPr>
        <w:pStyle w:val="Normal"/>
        <w:ind w:firstLine="709"/>
        <w:rPr>
          <w:sz w:val="28"/>
          <w:szCs w:val="28"/>
        </w:rPr>
      </w:pPr>
      <w:r>
        <w:rPr>
          <w:sz w:val="28"/>
          <w:szCs w:val="28"/>
        </w:rPr>
      </w:r>
    </w:p>
    <w:p>
      <w:pPr>
        <w:pStyle w:val="BodyTextIndent2"/>
        <w:spacing w:lineRule="auto" w:line="240"/>
        <w:ind w:left="0" w:hanging="0"/>
        <w:rPr>
          <w:sz w:val="28"/>
          <w:szCs w:val="28"/>
        </w:rPr>
      </w:pPr>
      <w:r>
        <w:rPr>
          <w:sz w:val="28"/>
          <w:szCs w:val="28"/>
        </w:rPr>
        <w:t>И. о. главы администрации                                                                             Дальнереченского городского округа                                                      И.Г. Дзюба</w:t>
      </w:r>
    </w:p>
    <w:p>
      <w:pPr>
        <w:pStyle w:val="BodyTextIndent2"/>
        <w:spacing w:lineRule="auto" w:line="240"/>
        <w:rPr>
          <w:sz w:val="28"/>
          <w:szCs w:val="28"/>
        </w:rPr>
      </w:pPr>
      <w:r>
        <w:rPr>
          <w:sz w:val="28"/>
          <w:szCs w:val="28"/>
        </w:rPr>
      </w:r>
    </w:p>
    <w:p>
      <w:pPr>
        <w:pStyle w:val="BodyTextIndent2"/>
        <w:spacing w:lineRule="auto" w:line="240"/>
        <w:rPr>
          <w:sz w:val="28"/>
          <w:szCs w:val="28"/>
        </w:rPr>
      </w:pPr>
      <w:r>
        <w:rPr>
          <w:sz w:val="28"/>
          <w:szCs w:val="28"/>
        </w:rPr>
      </w:r>
    </w:p>
    <w:p>
      <w:pPr>
        <w:pStyle w:val="BodyTextIndent2"/>
        <w:spacing w:lineRule="auto" w:line="240"/>
        <w:rPr>
          <w:sz w:val="28"/>
          <w:szCs w:val="28"/>
        </w:rPr>
      </w:pPr>
      <w:r>
        <w:rPr>
          <w:sz w:val="28"/>
          <w:szCs w:val="28"/>
        </w:rPr>
      </w:r>
    </w:p>
    <w:p>
      <w:pPr>
        <w:pStyle w:val="BodyTextIndent2"/>
        <w:spacing w:lineRule="auto" w:line="240"/>
        <w:rPr>
          <w:sz w:val="28"/>
          <w:szCs w:val="28"/>
        </w:rPr>
      </w:pPr>
      <w:r>
        <w:rPr>
          <w:sz w:val="28"/>
          <w:szCs w:val="28"/>
        </w:rPr>
      </w:r>
    </w:p>
    <w:p>
      <w:pPr>
        <w:pStyle w:val="BodyTextIndent2"/>
        <w:spacing w:lineRule="auto" w:line="240"/>
        <w:rPr>
          <w:sz w:val="28"/>
          <w:szCs w:val="28"/>
        </w:rPr>
      </w:pPr>
      <w:r>
        <w:rPr>
          <w:sz w:val="28"/>
          <w:szCs w:val="28"/>
        </w:rPr>
      </w:r>
    </w:p>
    <w:p>
      <w:pPr>
        <w:pStyle w:val="BodyTextIndent2"/>
        <w:spacing w:lineRule="auto" w:line="240"/>
        <w:rPr>
          <w:sz w:val="28"/>
          <w:szCs w:val="28"/>
        </w:rPr>
      </w:pPr>
      <w:r>
        <w:rPr>
          <w:sz w:val="28"/>
          <w:szCs w:val="28"/>
        </w:rPr>
      </w:r>
    </w:p>
    <w:p>
      <w:pPr>
        <w:pStyle w:val="BodyTextIndent2"/>
        <w:spacing w:lineRule="auto" w:line="240"/>
        <w:rPr>
          <w:sz w:val="28"/>
          <w:szCs w:val="28"/>
        </w:rPr>
      </w:pPr>
      <w:r>
        <w:rPr>
          <w:sz w:val="28"/>
          <w:szCs w:val="28"/>
        </w:rPr>
      </w:r>
    </w:p>
    <w:p>
      <w:pPr>
        <w:pStyle w:val="BodyTextIndent2"/>
        <w:spacing w:lineRule="auto" w:line="240"/>
        <w:rPr>
          <w:sz w:val="28"/>
          <w:szCs w:val="28"/>
        </w:rPr>
      </w:pPr>
      <w:r>
        <w:rPr>
          <w:sz w:val="28"/>
          <w:szCs w:val="28"/>
        </w:rPr>
      </w:r>
    </w:p>
    <w:p>
      <w:pPr>
        <w:pStyle w:val="BodyTextIndent2"/>
        <w:spacing w:lineRule="auto" w:line="240"/>
        <w:rPr>
          <w:sz w:val="28"/>
          <w:szCs w:val="28"/>
        </w:rPr>
      </w:pPr>
      <w:r>
        <w:rPr>
          <w:sz w:val="28"/>
          <w:szCs w:val="28"/>
        </w:rPr>
      </w:r>
    </w:p>
    <w:p>
      <w:pPr>
        <w:pStyle w:val="BodyTextIndent2"/>
        <w:spacing w:lineRule="auto" w:line="240"/>
        <w:rPr>
          <w:sz w:val="28"/>
          <w:szCs w:val="28"/>
        </w:rPr>
      </w:pPr>
      <w:r>
        <w:rPr>
          <w:sz w:val="28"/>
          <w:szCs w:val="28"/>
        </w:rPr>
      </w:r>
    </w:p>
    <w:p>
      <w:pPr>
        <w:pStyle w:val="BodyTextIndent2"/>
        <w:spacing w:lineRule="auto" w:line="240"/>
        <w:rPr>
          <w:sz w:val="28"/>
          <w:szCs w:val="28"/>
        </w:rPr>
      </w:pPr>
      <w:r>
        <w:rPr>
          <w:sz w:val="28"/>
          <w:szCs w:val="28"/>
        </w:rPr>
      </w:r>
    </w:p>
    <w:p>
      <w:pPr>
        <w:pStyle w:val="BodyTextIndent2"/>
        <w:spacing w:lineRule="auto" w:line="240"/>
        <w:rPr>
          <w:sz w:val="28"/>
          <w:szCs w:val="28"/>
        </w:rPr>
      </w:pPr>
      <w:r>
        <w:rPr>
          <w:sz w:val="28"/>
          <w:szCs w:val="28"/>
        </w:rPr>
      </w:r>
    </w:p>
    <w:p>
      <w:pPr>
        <w:pStyle w:val="BodyTextIndent2"/>
        <w:spacing w:lineRule="auto" w:line="240"/>
        <w:rPr>
          <w:sz w:val="28"/>
          <w:szCs w:val="28"/>
        </w:rPr>
      </w:pPr>
      <w:r>
        <w:rPr>
          <w:sz w:val="28"/>
          <w:szCs w:val="28"/>
        </w:rPr>
      </w:r>
    </w:p>
    <w:p>
      <w:pPr>
        <w:pStyle w:val="BodyTextIndent2"/>
        <w:spacing w:lineRule="auto" w:line="240"/>
        <w:rPr>
          <w:sz w:val="28"/>
          <w:szCs w:val="28"/>
        </w:rPr>
      </w:pPr>
      <w:r>
        <w:rPr>
          <w:sz w:val="28"/>
          <w:szCs w:val="28"/>
        </w:rPr>
      </w:r>
    </w:p>
    <w:p>
      <w:pPr>
        <w:pStyle w:val="BodyTextIndent2"/>
        <w:spacing w:lineRule="auto" w:line="240"/>
        <w:rPr>
          <w:sz w:val="28"/>
          <w:szCs w:val="28"/>
        </w:rPr>
      </w:pPr>
      <w:r>
        <w:rPr>
          <w:sz w:val="28"/>
          <w:szCs w:val="28"/>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shd w:val="clear" w:color="auto" w:fill="FFFFFF"/>
        <w:jc w:val="both"/>
        <w:rPr>
          <w:sz w:val="28"/>
          <w:szCs w:val="28"/>
        </w:rPr>
      </w:pPr>
      <w:r>
        <w:rPr>
          <w:sz w:val="28"/>
          <w:szCs w:val="28"/>
        </w:rPr>
      </w:r>
    </w:p>
    <w:p>
      <w:pPr>
        <w:pStyle w:val="Normal"/>
        <w:shd w:val="clear" w:color="auto" w:fill="FFFFFF"/>
        <w:jc w:val="both"/>
        <w:rPr>
          <w:sz w:val="28"/>
          <w:szCs w:val="28"/>
        </w:rPr>
      </w:pPr>
      <w:r>
        <w:rPr>
          <w:sz w:val="28"/>
          <w:szCs w:val="28"/>
        </w:rPr>
      </w:r>
    </w:p>
    <w:p>
      <w:pPr>
        <w:pStyle w:val="Normal"/>
        <w:shd w:val="clear" w:color="auto" w:fill="FFFFFF"/>
        <w:jc w:val="both"/>
        <w:rPr>
          <w:sz w:val="28"/>
          <w:szCs w:val="28"/>
        </w:rPr>
      </w:pPr>
      <w:r>
        <w:rPr>
          <w:sz w:val="28"/>
          <w:szCs w:val="28"/>
        </w:rPr>
      </w:r>
    </w:p>
    <w:p>
      <w:pPr>
        <w:pStyle w:val="Normal"/>
        <w:shd w:val="clear" w:color="auto" w:fill="FFFFFF"/>
        <w:jc w:val="both"/>
        <w:rPr>
          <w:sz w:val="28"/>
          <w:szCs w:val="28"/>
        </w:rPr>
      </w:pPr>
      <w:r>
        <w:rPr>
          <w:sz w:val="28"/>
          <w:szCs w:val="28"/>
        </w:rPr>
      </w:r>
    </w:p>
    <w:p>
      <w:pPr>
        <w:pStyle w:val="Normal"/>
        <w:shd w:val="clear" w:color="auto" w:fill="FFFFFF"/>
        <w:jc w:val="both"/>
        <w:rPr>
          <w:sz w:val="28"/>
          <w:szCs w:val="28"/>
        </w:rPr>
      </w:pPr>
      <w:r>
        <w:rPr>
          <w:sz w:val="28"/>
          <w:szCs w:val="28"/>
        </w:rPr>
      </w:r>
    </w:p>
    <w:p>
      <w:pPr>
        <w:pStyle w:val="Normal"/>
        <w:shd w:val="clear" w:color="auto" w:fill="FFFFFF"/>
        <w:jc w:val="both"/>
        <w:rPr>
          <w:sz w:val="28"/>
          <w:szCs w:val="28"/>
        </w:rPr>
      </w:pPr>
      <w:r>
        <w:rPr>
          <w:sz w:val="28"/>
          <w:szCs w:val="28"/>
        </w:rPr>
      </w:r>
    </w:p>
    <w:p>
      <w:pPr>
        <w:pStyle w:val="Normal"/>
        <w:shd w:val="clear" w:color="auto" w:fill="FFFFFF"/>
        <w:jc w:val="both"/>
        <w:rPr>
          <w:sz w:val="28"/>
          <w:szCs w:val="28"/>
        </w:rPr>
      </w:pPr>
      <w:r>
        <w:rPr>
          <w:sz w:val="28"/>
          <w:szCs w:val="28"/>
        </w:rPr>
      </w:r>
    </w:p>
    <w:p>
      <w:pPr>
        <w:pStyle w:val="Normal"/>
        <w:shd w:val="clear" w:color="auto" w:fill="FFFFFF"/>
        <w:jc w:val="both"/>
        <w:rPr>
          <w:sz w:val="28"/>
          <w:szCs w:val="28"/>
        </w:rPr>
      </w:pPr>
      <w:r>
        <w:rPr>
          <w:sz w:val="28"/>
          <w:szCs w:val="28"/>
        </w:rPr>
      </w:r>
    </w:p>
    <w:p>
      <w:pPr>
        <w:pStyle w:val="Normal"/>
        <w:shd w:val="clear" w:color="auto" w:fill="FFFFFF"/>
        <w:jc w:val="both"/>
        <w:rPr>
          <w:sz w:val="28"/>
          <w:szCs w:val="28"/>
        </w:rPr>
      </w:pPr>
      <w:r>
        <w:rPr>
          <w:sz w:val="28"/>
          <w:szCs w:val="28"/>
        </w:rPr>
      </w:r>
    </w:p>
    <w:p>
      <w:pPr>
        <w:sectPr>
          <w:type w:val="nextPage"/>
          <w:pgSz w:w="11906" w:h="16838"/>
          <w:pgMar w:left="1418" w:right="566" w:header="0" w:top="426" w:footer="0" w:bottom="1134" w:gutter="0"/>
          <w:pgNumType w:fmt="decimal"/>
          <w:formProt w:val="false"/>
          <w:textDirection w:val="lrTb"/>
          <w:docGrid w:type="default" w:linePitch="440" w:charSpace="2047"/>
        </w:sectPr>
        <w:pStyle w:val="Normal"/>
        <w:shd w:val="clear" w:color="auto" w:fill="FFFFFF"/>
        <w:jc w:val="both"/>
        <w:rPr>
          <w:sz w:val="28"/>
          <w:szCs w:val="28"/>
        </w:rPr>
      </w:pPr>
      <w:r>
        <w:rPr>
          <w:sz w:val="28"/>
          <w:szCs w:val="28"/>
        </w:rPr>
      </w:r>
    </w:p>
    <w:p>
      <w:pPr>
        <w:pStyle w:val="Normal"/>
        <w:jc w:val="center"/>
        <w:rPr>
          <w:b/>
          <w:b/>
          <w:sz w:val="28"/>
          <w:szCs w:val="28"/>
        </w:rPr>
      </w:pPr>
      <w:r>
        <w:rPr>
          <w:b/>
          <w:sz w:val="28"/>
          <w:szCs w:val="28"/>
        </w:rPr>
        <w:t>ЛИСТ СОГЛАСОВАНИЯ</w:t>
      </w:r>
    </w:p>
    <w:p>
      <w:pPr>
        <w:pStyle w:val="Normal"/>
        <w:jc w:val="center"/>
        <w:rPr>
          <w:b/>
          <w:b/>
          <w:sz w:val="28"/>
          <w:szCs w:val="28"/>
        </w:rPr>
      </w:pPr>
      <w:r>
        <w:rPr>
          <w:b/>
          <w:sz w:val="28"/>
          <w:szCs w:val="28"/>
        </w:rPr>
      </w:r>
    </w:p>
    <w:p>
      <w:pPr>
        <w:pStyle w:val="Normal"/>
        <w:jc w:val="center"/>
        <w:rPr>
          <w:sz w:val="28"/>
          <w:szCs w:val="28"/>
        </w:rPr>
      </w:pPr>
      <w:r>
        <w:rPr>
          <w:sz w:val="28"/>
          <w:szCs w:val="28"/>
        </w:rPr>
        <w:t xml:space="preserve">проекта </w:t>
      </w:r>
      <w:r>
        <w:rPr>
          <w:sz w:val="28"/>
          <w:szCs w:val="28"/>
          <w:u w:val="single"/>
        </w:rPr>
        <w:t xml:space="preserve">постановления </w:t>
      </w:r>
      <w:r>
        <w:rPr>
          <w:sz w:val="28"/>
          <w:szCs w:val="28"/>
        </w:rPr>
        <w:t>(распоряжения)  администрации</w:t>
      </w:r>
    </w:p>
    <w:p>
      <w:pPr>
        <w:pStyle w:val="Normal"/>
        <w:jc w:val="center"/>
        <w:rPr>
          <w:sz w:val="28"/>
          <w:szCs w:val="28"/>
        </w:rPr>
      </w:pPr>
      <w:r>
        <w:rPr>
          <w:sz w:val="28"/>
          <w:szCs w:val="28"/>
        </w:rPr>
        <w:t>Дальнереченского городского округа</w:t>
      </w:r>
    </w:p>
    <w:p>
      <w:pPr>
        <w:pStyle w:val="Normal"/>
        <w:jc w:val="center"/>
        <w:rPr>
          <w:sz w:val="28"/>
          <w:szCs w:val="28"/>
        </w:rPr>
      </w:pPr>
      <w:r>
        <w:rPr>
          <w:sz w:val="28"/>
          <w:szCs w:val="28"/>
        </w:rPr>
      </w:r>
    </w:p>
    <w:p>
      <w:pPr>
        <w:pStyle w:val="Style19"/>
        <w:jc w:val="center"/>
        <w:rPr>
          <w:b/>
          <w:b/>
          <w:sz w:val="28"/>
          <w:szCs w:val="28"/>
        </w:rPr>
      </w:pPr>
      <w:r>
        <w:rPr>
          <w:b/>
          <w:sz w:val="28"/>
          <w:szCs w:val="28"/>
        </w:rPr>
        <w:t>О внесении дополнений в административный регламент по предоставлению муниципальной услуги «Предоставление доступа к изданиям, переведенным в электронный вид, хранящихся в муниципальных библиотеках, в том числе к фонду редких книг, с учетом соблюдения требований законодательства Российской Федерации об авторских и смежных правах» утвержденный постановлением администрации Дальнереченского городского округа                                                                         от 29 июня 2016 года № 528</w:t>
      </w:r>
    </w:p>
    <w:p>
      <w:pPr>
        <w:pStyle w:val="Normal"/>
        <w:jc w:val="center"/>
        <w:rPr>
          <w:sz w:val="26"/>
          <w:szCs w:val="26"/>
        </w:rPr>
      </w:pPr>
      <w:r>
        <w:rPr>
          <w:sz w:val="26"/>
          <w:szCs w:val="26"/>
        </w:rPr>
      </w:r>
    </w:p>
    <w:tbl>
      <w:tblPr>
        <w:tblW w:w="9468"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1e0" w:noVBand="0" w:noHBand="0" w:lastColumn="1" w:firstColumn="1" w:lastRow="1" w:firstRow="1"/>
      </w:tblPr>
      <w:tblGrid>
        <w:gridCol w:w="3167"/>
        <w:gridCol w:w="2521"/>
        <w:gridCol w:w="1699"/>
        <w:gridCol w:w="2080"/>
      </w:tblGrid>
      <w:tr>
        <w:trPr/>
        <w:tc>
          <w:tcPr>
            <w:tcW w:w="31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8"/>
                <w:szCs w:val="28"/>
              </w:rPr>
            </w:pPr>
            <w:r>
              <w:rPr>
                <w:sz w:val="28"/>
                <w:szCs w:val="28"/>
              </w:rPr>
              <w:t>Должность</w:t>
            </w:r>
          </w:p>
        </w:tc>
        <w:tc>
          <w:tcPr>
            <w:tcW w:w="25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rPr>
                <w:sz w:val="28"/>
                <w:szCs w:val="28"/>
              </w:rPr>
            </w:pPr>
            <w:r>
              <w:rPr>
                <w:sz w:val="28"/>
                <w:szCs w:val="28"/>
              </w:rPr>
              <w:t>Фамилия, инициалы</w:t>
            </w:r>
          </w:p>
        </w:tc>
        <w:tc>
          <w:tcPr>
            <w:tcW w:w="1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rPr>
                <w:sz w:val="28"/>
                <w:szCs w:val="28"/>
              </w:rPr>
            </w:pPr>
            <w:r>
              <w:rPr>
                <w:sz w:val="28"/>
                <w:szCs w:val="28"/>
              </w:rPr>
              <w:t>Замечания</w:t>
            </w:r>
          </w:p>
        </w:tc>
        <w:tc>
          <w:tcPr>
            <w:tcW w:w="20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rPr>
                <w:sz w:val="28"/>
                <w:szCs w:val="28"/>
              </w:rPr>
            </w:pPr>
            <w:r>
              <w:rPr>
                <w:sz w:val="28"/>
                <w:szCs w:val="28"/>
              </w:rPr>
              <w:t>Дата согласования, подпись</w:t>
            </w:r>
          </w:p>
        </w:tc>
      </w:tr>
      <w:tr>
        <w:trPr/>
        <w:tc>
          <w:tcPr>
            <w:tcW w:w="31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sz w:val="28"/>
                <w:szCs w:val="28"/>
              </w:rPr>
            </w:pPr>
            <w:r>
              <w:rPr>
                <w:sz w:val="28"/>
                <w:szCs w:val="28"/>
              </w:rPr>
              <w:t>Зам. главы администрации</w:t>
            </w:r>
          </w:p>
        </w:tc>
        <w:tc>
          <w:tcPr>
            <w:tcW w:w="25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360"/>
              <w:rPr>
                <w:sz w:val="28"/>
                <w:szCs w:val="28"/>
              </w:rPr>
            </w:pPr>
            <w:r>
              <w:rPr>
                <w:sz w:val="28"/>
                <w:szCs w:val="28"/>
              </w:rPr>
              <w:t>И.Г. Дзюба</w:t>
            </w:r>
          </w:p>
        </w:tc>
        <w:tc>
          <w:tcPr>
            <w:tcW w:w="1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rPr>
                <w:sz w:val="28"/>
                <w:szCs w:val="28"/>
              </w:rPr>
            </w:pPr>
            <w:r>
              <w:rPr>
                <w:sz w:val="28"/>
                <w:szCs w:val="28"/>
              </w:rPr>
            </w:r>
          </w:p>
        </w:tc>
        <w:tc>
          <w:tcPr>
            <w:tcW w:w="20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rPr>
                <w:sz w:val="28"/>
                <w:szCs w:val="28"/>
              </w:rPr>
            </w:pPr>
            <w:r>
              <w:rPr>
                <w:sz w:val="28"/>
                <w:szCs w:val="28"/>
              </w:rPr>
            </w:r>
          </w:p>
        </w:tc>
      </w:tr>
      <w:tr>
        <w:trPr/>
        <w:tc>
          <w:tcPr>
            <w:tcW w:w="31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sz w:val="28"/>
                <w:szCs w:val="28"/>
              </w:rPr>
            </w:pPr>
            <w:r>
              <w:rPr>
                <w:sz w:val="28"/>
                <w:szCs w:val="28"/>
              </w:rPr>
              <w:t>Начальник</w:t>
            </w:r>
          </w:p>
          <w:p>
            <w:pPr>
              <w:pStyle w:val="Normal"/>
              <w:rPr>
                <w:sz w:val="28"/>
                <w:szCs w:val="28"/>
              </w:rPr>
            </w:pPr>
            <w:r>
              <w:rPr>
                <w:sz w:val="28"/>
                <w:szCs w:val="28"/>
              </w:rPr>
              <w:t>МКУ «Управление культуры Дальнереченского городского округа»</w:t>
            </w:r>
          </w:p>
        </w:tc>
        <w:tc>
          <w:tcPr>
            <w:tcW w:w="25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sz w:val="28"/>
                <w:szCs w:val="28"/>
              </w:rPr>
            </w:pPr>
            <w:r>
              <w:rPr>
                <w:sz w:val="28"/>
                <w:szCs w:val="28"/>
              </w:rPr>
              <w:t>Т.В.Мельничук</w:t>
            </w:r>
          </w:p>
        </w:tc>
        <w:tc>
          <w:tcPr>
            <w:tcW w:w="1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rPr>
                <w:sz w:val="28"/>
                <w:szCs w:val="28"/>
              </w:rPr>
            </w:pPr>
            <w:r>
              <w:rPr>
                <w:sz w:val="28"/>
                <w:szCs w:val="28"/>
              </w:rPr>
            </w:r>
          </w:p>
        </w:tc>
        <w:tc>
          <w:tcPr>
            <w:tcW w:w="20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rPr>
                <w:sz w:val="28"/>
                <w:szCs w:val="28"/>
              </w:rPr>
            </w:pPr>
            <w:r>
              <w:rPr>
                <w:sz w:val="28"/>
                <w:szCs w:val="28"/>
              </w:rPr>
            </w:r>
          </w:p>
        </w:tc>
      </w:tr>
      <w:tr>
        <w:trPr/>
        <w:tc>
          <w:tcPr>
            <w:tcW w:w="31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sz w:val="28"/>
                <w:szCs w:val="28"/>
              </w:rPr>
            </w:pPr>
            <w:r>
              <w:rPr>
                <w:sz w:val="28"/>
                <w:szCs w:val="28"/>
              </w:rPr>
              <w:t>Начальник правового отдела</w:t>
            </w:r>
          </w:p>
        </w:tc>
        <w:tc>
          <w:tcPr>
            <w:tcW w:w="25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sz w:val="28"/>
                <w:szCs w:val="28"/>
              </w:rPr>
            </w:pPr>
            <w:r>
              <w:rPr>
                <w:sz w:val="28"/>
                <w:szCs w:val="28"/>
              </w:rPr>
              <w:t>А.В. Потапова</w:t>
            </w:r>
          </w:p>
        </w:tc>
        <w:tc>
          <w:tcPr>
            <w:tcW w:w="1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rPr>
                <w:sz w:val="28"/>
                <w:szCs w:val="28"/>
              </w:rPr>
            </w:pPr>
            <w:r>
              <w:rPr>
                <w:sz w:val="28"/>
                <w:szCs w:val="28"/>
              </w:rPr>
            </w:r>
          </w:p>
        </w:tc>
        <w:tc>
          <w:tcPr>
            <w:tcW w:w="20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rPr>
                <w:sz w:val="28"/>
                <w:szCs w:val="28"/>
              </w:rPr>
            </w:pPr>
            <w:r>
              <w:rPr>
                <w:sz w:val="28"/>
                <w:szCs w:val="28"/>
              </w:rPr>
            </w:r>
          </w:p>
        </w:tc>
      </w:tr>
      <w:tr>
        <w:trPr/>
        <w:tc>
          <w:tcPr>
            <w:tcW w:w="31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sz w:val="28"/>
                <w:szCs w:val="28"/>
              </w:rPr>
            </w:pPr>
            <w:r>
              <w:rPr>
                <w:sz w:val="28"/>
                <w:szCs w:val="28"/>
              </w:rPr>
              <w:t>Главный специалист отдела муниципальной службы, кадров и делопроизводства</w:t>
            </w:r>
          </w:p>
        </w:tc>
        <w:tc>
          <w:tcPr>
            <w:tcW w:w="25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sz w:val="28"/>
                <w:szCs w:val="28"/>
              </w:rPr>
            </w:pPr>
            <w:r>
              <w:rPr>
                <w:sz w:val="28"/>
                <w:szCs w:val="28"/>
              </w:rPr>
              <w:t xml:space="preserve">Т.А. Бонк </w:t>
            </w:r>
          </w:p>
        </w:tc>
        <w:tc>
          <w:tcPr>
            <w:tcW w:w="1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rPr>
                <w:sz w:val="28"/>
                <w:szCs w:val="28"/>
              </w:rPr>
            </w:pPr>
            <w:r>
              <w:rPr>
                <w:sz w:val="28"/>
                <w:szCs w:val="28"/>
              </w:rPr>
            </w:r>
          </w:p>
        </w:tc>
        <w:tc>
          <w:tcPr>
            <w:tcW w:w="20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rPr>
                <w:sz w:val="28"/>
                <w:szCs w:val="28"/>
              </w:rPr>
            </w:pPr>
            <w:r>
              <w:rPr>
                <w:sz w:val="28"/>
                <w:szCs w:val="28"/>
              </w:rPr>
            </w:r>
          </w:p>
        </w:tc>
      </w:tr>
    </w:tbl>
    <w:p>
      <w:pPr>
        <w:pStyle w:val="Normal"/>
        <w:jc w:val="center"/>
        <w:rPr>
          <w:sz w:val="26"/>
          <w:szCs w:val="26"/>
        </w:rPr>
      </w:pPr>
      <w:r>
        <w:rPr>
          <w:sz w:val="26"/>
          <w:szCs w:val="26"/>
        </w:rPr>
      </w:r>
    </w:p>
    <w:p>
      <w:pPr>
        <w:pStyle w:val="Normal"/>
        <w:jc w:val="center"/>
        <w:rPr>
          <w:sz w:val="28"/>
          <w:szCs w:val="28"/>
        </w:rPr>
      </w:pPr>
      <w:r>
        <w:rPr>
          <w:sz w:val="28"/>
          <w:szCs w:val="28"/>
        </w:rPr>
      </w:r>
    </w:p>
    <w:p>
      <w:pPr>
        <w:pStyle w:val="Normal"/>
        <w:spacing w:lineRule="auto" w:line="360"/>
        <w:rPr>
          <w:sz w:val="28"/>
          <w:szCs w:val="28"/>
          <w:u w:val="single"/>
        </w:rPr>
      </w:pPr>
      <w:r>
        <w:rPr>
          <w:sz w:val="28"/>
          <w:szCs w:val="28"/>
          <w:u w:val="single"/>
        </w:rPr>
        <w:t xml:space="preserve">Проект подготовил: Житковская Н.Б. </w:t>
      </w:r>
      <w:r>
        <w:rPr>
          <w:bCs/>
          <w:sz w:val="28"/>
          <w:szCs w:val="28"/>
          <w:u w:val="single"/>
        </w:rPr>
        <w:t>- юрисконсульт МКУ «Управление образования»</w:t>
      </w:r>
      <w:r>
        <w:rPr>
          <w:sz w:val="28"/>
          <w:szCs w:val="28"/>
          <w:u w:val="single"/>
        </w:rPr>
        <w:t xml:space="preserve"> </w:t>
      </w:r>
    </w:p>
    <w:p>
      <w:pPr>
        <w:pStyle w:val="Style19"/>
        <w:rPr>
          <w:b/>
          <w:b/>
          <w:bCs/>
          <w:szCs w:val="28"/>
        </w:rPr>
      </w:pPr>
      <w:r>
        <w:rPr>
          <w:b/>
          <w:bCs/>
          <w:szCs w:val="28"/>
        </w:rPr>
      </w:r>
    </w:p>
    <w:p>
      <w:pPr>
        <w:pStyle w:val="Style19"/>
        <w:rPr>
          <w:b/>
          <w:b/>
          <w:bCs/>
          <w:szCs w:val="28"/>
        </w:rPr>
      </w:pPr>
      <w:r>
        <w:rPr>
          <w:b/>
          <w:bCs/>
          <w:szCs w:val="28"/>
        </w:rPr>
      </w:r>
    </w:p>
    <w:p>
      <w:pPr>
        <w:pStyle w:val="Normal"/>
        <w:spacing w:lineRule="auto" w:line="360"/>
        <w:rPr>
          <w:sz w:val="28"/>
          <w:szCs w:val="28"/>
        </w:rPr>
      </w:pPr>
      <w:r>
        <w:rPr>
          <w:sz w:val="28"/>
          <w:szCs w:val="28"/>
        </w:rPr>
        <w:t xml:space="preserve">Адрес рассылки: </w:t>
      </w:r>
    </w:p>
    <w:p>
      <w:pPr>
        <w:pStyle w:val="Style19"/>
        <w:numPr>
          <w:ilvl w:val="0"/>
          <w:numId w:val="3"/>
        </w:numPr>
        <w:rPr>
          <w:bCs/>
          <w:sz w:val="28"/>
          <w:szCs w:val="28"/>
        </w:rPr>
      </w:pPr>
      <w:r>
        <w:rPr>
          <w:bCs/>
          <w:sz w:val="28"/>
          <w:szCs w:val="28"/>
        </w:rPr>
        <w:t>МКУ «Управление культуры Дальнереченского городского округа» - 1 экз.;</w:t>
      </w:r>
    </w:p>
    <w:p>
      <w:pPr>
        <w:pStyle w:val="Style19"/>
        <w:numPr>
          <w:ilvl w:val="0"/>
          <w:numId w:val="3"/>
        </w:numPr>
        <w:rPr>
          <w:bCs/>
          <w:sz w:val="28"/>
          <w:szCs w:val="28"/>
        </w:rPr>
      </w:pPr>
      <w:r>
        <w:rPr>
          <w:bCs/>
          <w:sz w:val="28"/>
          <w:szCs w:val="28"/>
        </w:rPr>
        <w:t>МБУ «ЦБС» - 1 экз.</w:t>
      </w:r>
    </w:p>
    <w:p>
      <w:pPr>
        <w:pStyle w:val="Normal"/>
        <w:spacing w:lineRule="auto" w:line="360"/>
        <w:rPr>
          <w:sz w:val="28"/>
          <w:szCs w:val="28"/>
        </w:rPr>
      </w:pPr>
      <w:r>
        <w:rPr>
          <w:sz w:val="28"/>
          <w:szCs w:val="28"/>
        </w:rPr>
        <w:t>Передано в отдел муниципальной службы, кадров и  делопроизводства «___»_____________20__г</w:t>
      </w:r>
    </w:p>
    <w:p>
      <w:pPr>
        <w:pStyle w:val="Normal"/>
        <w:spacing w:lineRule="auto" w:line="360"/>
        <w:jc w:val="center"/>
        <w:rPr>
          <w:b/>
          <w:b/>
          <w:sz w:val="28"/>
          <w:szCs w:val="28"/>
        </w:rPr>
      </w:pPr>
      <w:r>
        <w:rPr>
          <w:b/>
          <w:sz w:val="28"/>
          <w:szCs w:val="28"/>
        </w:rPr>
        <w:t>Заключение</w:t>
      </w:r>
    </w:p>
    <w:p>
      <w:pPr>
        <w:pStyle w:val="Normal"/>
        <w:rPr>
          <w:sz w:val="28"/>
          <w:szCs w:val="28"/>
        </w:rPr>
      </w:pPr>
      <w:r>
        <w:rPr>
          <w:sz w:val="28"/>
          <w:szCs w:val="28"/>
        </w:rPr>
        <w:t xml:space="preserve">                     </w:t>
      </w:r>
      <w:r>
        <w:rPr>
          <w:sz w:val="28"/>
          <w:szCs w:val="28"/>
        </w:rPr>
        <w:t>о направлении муниципального правового акта в Отдел по ведению регистра нормативных правовых актов, уставов муниципальных образований Приморского края правового департамента Администрации Приморского края</w:t>
      </w:r>
    </w:p>
    <w:p>
      <w:pPr>
        <w:pStyle w:val="Normal"/>
        <w:spacing w:lineRule="auto" w:line="360"/>
        <w:rPr>
          <w:rStyle w:val="Strong"/>
          <w:sz w:val="26"/>
          <w:szCs w:val="26"/>
        </w:rPr>
      </w:pPr>
      <w: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Web"/>
        <w:jc w:val="center"/>
        <w:rPr>
          <w:sz w:val="26"/>
          <w:szCs w:val="26"/>
        </w:rPr>
      </w:pPr>
      <w:r>
        <w:rPr>
          <w:rStyle w:val="Strong"/>
          <w:sz w:val="26"/>
          <w:szCs w:val="26"/>
        </w:rPr>
        <w:t>Заключение по результатам</w:t>
      </w:r>
      <w:r>
        <w:rPr>
          <w:b/>
          <w:bCs/>
          <w:sz w:val="26"/>
          <w:szCs w:val="26"/>
        </w:rPr>
        <w:br/>
      </w:r>
      <w:r>
        <w:rPr>
          <w:rStyle w:val="Strong"/>
          <w:sz w:val="26"/>
          <w:szCs w:val="26"/>
        </w:rPr>
        <w:t>антикоррупционной экспертизы</w:t>
      </w:r>
    </w:p>
    <w:p>
      <w:pPr>
        <w:pStyle w:val="NormalWeb"/>
        <w:spacing w:before="0" w:after="0"/>
        <w:ind w:firstLine="709"/>
        <w:jc w:val="both"/>
        <w:rPr>
          <w:sz w:val="26"/>
          <w:szCs w:val="26"/>
        </w:rPr>
      </w:pPr>
      <w:r>
        <w:rPr>
          <w:sz w:val="26"/>
          <w:szCs w:val="26"/>
        </w:rPr>
        <w:t>Административно-правовым отделом администрации Дальнереченского городского округа в соответствии с частью 3 статьи 3 Федерального закона от 17 июля 2009 г. № 172-ФЗ «Об антикоррупционной экспертизе нормативных правовых актов и проектов нормативных правовых актов» и пунктом 2 Правил проведения антикоррупционной экспертизы нормативных правовых актов и проектов нормативных правовых актов, утвержденных Постановлением Правительства Российской Федерации  от 26 февраля 2010 г. № 96, проведена антикоррупционная экспертиза.</w:t>
      </w:r>
    </w:p>
    <w:p>
      <w:pPr>
        <w:pStyle w:val="NormalWeb"/>
        <w:numPr>
          <w:ilvl w:val="0"/>
          <w:numId w:val="1"/>
        </w:numPr>
        <w:suppressAutoHyphens w:val="false"/>
        <w:spacing w:before="0" w:after="0"/>
        <w:ind w:left="357" w:hanging="357"/>
        <w:jc w:val="both"/>
        <w:rPr>
          <w:sz w:val="26"/>
          <w:szCs w:val="26"/>
        </w:rPr>
      </w:pPr>
      <w:r>
        <w:rPr>
          <w:rStyle w:val="Strong"/>
          <w:sz w:val="26"/>
          <w:szCs w:val="26"/>
        </w:rPr>
        <w:t>Вариант 1:</w:t>
      </w:r>
      <w:r>
        <w:rPr>
          <w:sz w:val="26"/>
          <w:szCs w:val="26"/>
        </w:rPr>
        <w:t>В представленном  постановлении коррупциогенные факторы не выявлены.</w:t>
      </w:r>
    </w:p>
    <w:p>
      <w:pPr>
        <w:pStyle w:val="NormalWeb"/>
        <w:numPr>
          <w:ilvl w:val="0"/>
          <w:numId w:val="2"/>
        </w:numPr>
        <w:suppressAutoHyphens w:val="false"/>
        <w:spacing w:before="0" w:after="0"/>
        <w:ind w:left="357" w:hanging="357"/>
        <w:jc w:val="both"/>
        <w:rPr>
          <w:sz w:val="26"/>
          <w:szCs w:val="26"/>
        </w:rPr>
      </w:pPr>
      <w:r>
        <w:rPr>
          <w:rStyle w:val="Strong"/>
          <w:sz w:val="26"/>
          <w:szCs w:val="26"/>
        </w:rPr>
        <w:t>Вариант 2:</w:t>
      </w:r>
      <w:r>
        <w:rPr>
          <w:sz w:val="26"/>
          <w:szCs w:val="26"/>
        </w:rPr>
        <w:t xml:space="preserve">В представленном  постановлении выявлены коррупциогенные факторы </w:t>
      </w:r>
      <w:bookmarkStart w:id="2" w:name="_ftnref1"/>
      <w:r>
        <w:rPr>
          <w:sz w:val="26"/>
          <w:szCs w:val="26"/>
        </w:rPr>
        <w:t>____________________________________</w:t>
      </w:r>
      <w:bookmarkEnd w:id="2"/>
      <w:r>
        <w:rPr>
          <w:sz w:val="26"/>
          <w:szCs w:val="26"/>
        </w:rPr>
        <w:t>__________________________________________________________________________________________________________________________________________________________________________</w:t>
      </w:r>
    </w:p>
    <w:p>
      <w:pPr>
        <w:pStyle w:val="NormalWeb"/>
        <w:rPr>
          <w:sz w:val="18"/>
          <w:szCs w:val="18"/>
        </w:rPr>
      </w:pPr>
      <w:r>
        <w:rPr>
          <w:sz w:val="26"/>
          <w:szCs w:val="26"/>
        </w:rPr>
        <w:t>В целях устранения выявленных коррупциогенных факторов предлагается </w:t>
      </w:r>
      <w:r>
        <w:rPr>
          <w:sz w:val="18"/>
          <w:szCs w:val="18"/>
        </w:rPr>
        <w:t>______________________________________________________________________________________________________________________________________________________________________________________________                              (указывается способ устранения коррупциогенных факторов)</w:t>
      </w:r>
    </w:p>
    <w:tbl>
      <w:tblPr>
        <w:tblW w:w="9355" w:type="dxa"/>
        <w:jc w:val="left"/>
        <w:tblInd w:w="0" w:type="dxa"/>
        <w:tblBorders/>
        <w:tblCellMar>
          <w:top w:w="0" w:type="dxa"/>
          <w:left w:w="0" w:type="dxa"/>
          <w:bottom w:w="0" w:type="dxa"/>
          <w:right w:w="0" w:type="dxa"/>
        </w:tblCellMar>
        <w:tblLook w:val="0000" w:noVBand="0" w:noHBand="0" w:lastColumn="0" w:firstColumn="0" w:lastRow="0" w:firstRow="0"/>
      </w:tblPr>
      <w:tblGrid>
        <w:gridCol w:w="4205"/>
        <w:gridCol w:w="108"/>
        <w:gridCol w:w="1926"/>
        <w:gridCol w:w="109"/>
        <w:gridCol w:w="3007"/>
      </w:tblGrid>
      <w:tr>
        <w:trPr/>
        <w:tc>
          <w:tcPr>
            <w:tcW w:w="4205" w:type="dxa"/>
            <w:tcBorders/>
            <w:shd w:fill="auto" w:val="clear"/>
            <w:vAlign w:val="center"/>
          </w:tcPr>
          <w:p>
            <w:pPr>
              <w:pStyle w:val="NormalWeb"/>
              <w:spacing w:before="100" w:after="119"/>
              <w:rPr>
                <w:sz w:val="26"/>
                <w:szCs w:val="26"/>
              </w:rPr>
            </w:pPr>
            <w:r>
              <w:rPr>
                <w:sz w:val="26"/>
                <w:szCs w:val="26"/>
              </w:rPr>
              <w:t> </w:t>
            </w:r>
            <w:r>
              <w:rPr>
                <w:sz w:val="26"/>
                <w:szCs w:val="26"/>
              </w:rPr>
              <w:t>______________________________ </w:t>
            </w:r>
          </w:p>
        </w:tc>
        <w:tc>
          <w:tcPr>
            <w:tcW w:w="108" w:type="dxa"/>
            <w:tcBorders/>
            <w:shd w:fill="auto" w:val="clear"/>
            <w:vAlign w:val="center"/>
          </w:tcPr>
          <w:p>
            <w:pPr>
              <w:pStyle w:val="NormalWeb"/>
              <w:spacing w:before="100" w:after="119"/>
              <w:rPr>
                <w:sz w:val="26"/>
                <w:szCs w:val="26"/>
              </w:rPr>
            </w:pPr>
            <w:r>
              <w:rPr>
                <w:sz w:val="26"/>
                <w:szCs w:val="26"/>
              </w:rPr>
            </w:r>
          </w:p>
        </w:tc>
        <w:tc>
          <w:tcPr>
            <w:tcW w:w="1926" w:type="dxa"/>
            <w:tcBorders/>
            <w:shd w:fill="auto" w:val="clear"/>
            <w:vAlign w:val="center"/>
          </w:tcPr>
          <w:p>
            <w:pPr>
              <w:pStyle w:val="NormalWeb"/>
              <w:spacing w:before="100" w:after="119"/>
              <w:jc w:val="center"/>
              <w:rPr>
                <w:sz w:val="26"/>
                <w:szCs w:val="26"/>
              </w:rPr>
            </w:pPr>
            <w:r>
              <w:rPr>
                <w:sz w:val="26"/>
                <w:szCs w:val="26"/>
              </w:rPr>
              <w:t>______________ </w:t>
            </w:r>
          </w:p>
        </w:tc>
        <w:tc>
          <w:tcPr>
            <w:tcW w:w="109" w:type="dxa"/>
            <w:tcBorders/>
            <w:shd w:fill="auto" w:val="clear"/>
            <w:vAlign w:val="center"/>
          </w:tcPr>
          <w:p>
            <w:pPr>
              <w:pStyle w:val="NormalWeb"/>
              <w:spacing w:before="100" w:after="119"/>
              <w:jc w:val="center"/>
              <w:rPr>
                <w:sz w:val="26"/>
                <w:szCs w:val="26"/>
              </w:rPr>
            </w:pPr>
            <w:r>
              <w:rPr>
                <w:sz w:val="26"/>
                <w:szCs w:val="26"/>
              </w:rPr>
              <w:t> </w:t>
            </w:r>
          </w:p>
        </w:tc>
        <w:tc>
          <w:tcPr>
            <w:tcW w:w="3007" w:type="dxa"/>
            <w:tcBorders/>
            <w:shd w:fill="auto" w:val="clear"/>
            <w:vAlign w:val="center"/>
          </w:tcPr>
          <w:p>
            <w:pPr>
              <w:pStyle w:val="NormalWeb"/>
              <w:spacing w:before="100" w:after="119"/>
              <w:jc w:val="center"/>
              <w:rPr>
                <w:sz w:val="26"/>
                <w:szCs w:val="26"/>
              </w:rPr>
            </w:pPr>
            <w:r>
              <w:rPr>
                <w:sz w:val="26"/>
                <w:szCs w:val="26"/>
              </w:rPr>
              <w:t>______________________ </w:t>
            </w:r>
          </w:p>
        </w:tc>
      </w:tr>
      <w:tr>
        <w:trPr/>
        <w:tc>
          <w:tcPr>
            <w:tcW w:w="4205" w:type="dxa"/>
            <w:tcBorders/>
            <w:shd w:fill="auto" w:val="clear"/>
            <w:vAlign w:val="center"/>
          </w:tcPr>
          <w:p>
            <w:pPr>
              <w:pStyle w:val="NormalWeb"/>
              <w:spacing w:before="100" w:after="119"/>
              <w:jc w:val="center"/>
              <w:rPr>
                <w:sz w:val="18"/>
                <w:szCs w:val="18"/>
              </w:rPr>
            </w:pPr>
            <w:r>
              <w:rPr>
                <w:sz w:val="18"/>
                <w:szCs w:val="18"/>
              </w:rPr>
              <w:t>(наименование должности)</w:t>
            </w:r>
          </w:p>
        </w:tc>
        <w:tc>
          <w:tcPr>
            <w:tcW w:w="108" w:type="dxa"/>
            <w:tcBorders/>
            <w:shd w:fill="auto" w:val="clear"/>
            <w:vAlign w:val="center"/>
          </w:tcPr>
          <w:p>
            <w:pPr>
              <w:pStyle w:val="NormalWeb"/>
              <w:spacing w:before="100" w:after="119"/>
              <w:jc w:val="center"/>
              <w:rPr>
                <w:sz w:val="18"/>
                <w:szCs w:val="18"/>
              </w:rPr>
            </w:pPr>
            <w:r>
              <w:rPr>
                <w:sz w:val="18"/>
                <w:szCs w:val="18"/>
              </w:rPr>
              <w:t> </w:t>
            </w:r>
          </w:p>
        </w:tc>
        <w:tc>
          <w:tcPr>
            <w:tcW w:w="1926" w:type="dxa"/>
            <w:tcBorders/>
            <w:shd w:fill="auto" w:val="clear"/>
            <w:vAlign w:val="center"/>
          </w:tcPr>
          <w:p>
            <w:pPr>
              <w:pStyle w:val="NormalWeb"/>
              <w:spacing w:before="100" w:after="119"/>
              <w:jc w:val="center"/>
              <w:rPr>
                <w:sz w:val="18"/>
                <w:szCs w:val="18"/>
              </w:rPr>
            </w:pPr>
            <w:r>
              <w:rPr>
                <w:sz w:val="18"/>
                <w:szCs w:val="18"/>
              </w:rPr>
              <w:t>(подпись)</w:t>
            </w:r>
          </w:p>
        </w:tc>
        <w:tc>
          <w:tcPr>
            <w:tcW w:w="109" w:type="dxa"/>
            <w:tcBorders/>
            <w:shd w:fill="auto" w:val="clear"/>
            <w:vAlign w:val="center"/>
          </w:tcPr>
          <w:p>
            <w:pPr>
              <w:pStyle w:val="NormalWeb"/>
              <w:spacing w:before="100" w:after="119"/>
              <w:jc w:val="center"/>
              <w:rPr>
                <w:sz w:val="18"/>
                <w:szCs w:val="18"/>
              </w:rPr>
            </w:pPr>
            <w:r>
              <w:rPr>
                <w:sz w:val="18"/>
                <w:szCs w:val="18"/>
              </w:rPr>
              <w:t> </w:t>
            </w:r>
          </w:p>
        </w:tc>
        <w:tc>
          <w:tcPr>
            <w:tcW w:w="3007" w:type="dxa"/>
            <w:tcBorders/>
            <w:shd w:fill="auto" w:val="clear"/>
            <w:vAlign w:val="center"/>
          </w:tcPr>
          <w:p>
            <w:pPr>
              <w:pStyle w:val="NormalWeb"/>
              <w:spacing w:before="100" w:after="119"/>
              <w:jc w:val="center"/>
              <w:rPr>
                <w:sz w:val="18"/>
                <w:szCs w:val="18"/>
              </w:rPr>
            </w:pPr>
            <w:r>
              <w:rPr>
                <w:sz w:val="18"/>
                <w:szCs w:val="18"/>
              </w:rPr>
              <w:t>(инициалы, фамилия)</w:t>
            </w:r>
          </w:p>
        </w:tc>
      </w:tr>
    </w:tbl>
    <w:p>
      <w:pPr>
        <w:pStyle w:val="Normal"/>
        <w:spacing w:lineRule="auto" w:line="360"/>
        <w:rPr/>
      </w:pPr>
      <w:r>
        <w:rPr/>
      </w:r>
    </w:p>
    <w:p>
      <w:pPr>
        <w:pStyle w:val="Normal"/>
        <w:spacing w:lineRule="auto" w:line="360"/>
        <w:ind w:firstLine="709"/>
        <w:jc w:val="both"/>
        <w:rPr>
          <w:sz w:val="28"/>
          <w:szCs w:val="28"/>
        </w:rPr>
      </w:pPr>
      <w:r>
        <w:rPr>
          <w:sz w:val="28"/>
          <w:szCs w:val="28"/>
        </w:rPr>
      </w:r>
    </w:p>
    <w:p>
      <w:pPr>
        <w:pStyle w:val="Normal"/>
        <w:shd w:val="clear" w:color="auto" w:fill="FFFFFF"/>
        <w:jc w:val="both"/>
        <w:rPr/>
      </w:pPr>
      <w:r>
        <w:rPr/>
      </w:r>
    </w:p>
    <w:sectPr>
      <w:type w:val="nextPage"/>
      <w:pgSz w:w="11906" w:h="16838"/>
      <w:pgMar w:left="1418" w:right="851" w:header="0" w:top="851" w:footer="0" w:bottom="851" w:gutter="0"/>
      <w:pgNumType w:fmt="decimal"/>
      <w:formProt w:val="false"/>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Sylfaen">
    <w:charset w:val="01"/>
    <w:family w:val="roman"/>
    <w:pitch w:val="variable"/>
  </w:font>
  <w:font w:name="Arial">
    <w:charset w:val="01"/>
    <w:family w:val="roman"/>
    <w:pitch w:val="variable"/>
  </w:font>
  <w:font w:name="Wingdings">
    <w:charset w:val="02"/>
    <w:family w:val="auto"/>
    <w:pitch w:val="default"/>
  </w:font>
  <w:font w:name="Courier New">
    <w:charset w:val="01"/>
    <w:family w:val="modern"/>
    <w:pitch w:val="fixed"/>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decimal"/>
      <w:lvlText w:val="%1."/>
      <w:lvlJc w:val="left"/>
      <w:pPr>
        <w:tabs>
          <w:tab w:val="num" w:pos="720"/>
        </w:tabs>
        <w:ind w:left="720" w:hanging="360"/>
      </w:pPr>
      <w:rPr>
        <w:sz w:val="28"/>
        <w:b/>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Cs w:val="22"/>
        <w:lang w:val="ru-RU" w:eastAsia="ru-RU" w:bidi="ar-SA"/>
      </w:rPr>
    </w:rPrDefault>
    <w:pPrDefault>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Body Text" w:locked="1" w:uiPriority="0" w:semiHidden="0" w:unhideWhenUsed="0"/>
    <w:lsdException w:name="Subtitle" w:locked="1" w:uiPriority="0" w:semiHidden="0" w:unhideWhenUsed="0" w:qFormat="1"/>
    <w:lsdException w:name="Hyperlink" w:locked="1" w:uiPriority="0" w:semiHidden="0" w:unhideWhenUsed="0"/>
    <w:lsdException w:name="Strong" w:locked="1" w:uiPriority="0" w:semiHidden="0" w:unhideWhenUsed="0" w:qFormat="1"/>
    <w:lsdException w:name="Emphasis" w:locked="1" w:uiPriority="0" w:semiHidden="0" w:unhideWhenUsed="0" w:qFormat="1"/>
    <w:lsdException w:name="Normal (Web)" w:locked="1" w:uiPriority="0" w:semiHidden="0" w:unhideWhenUsed="0"/>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d7f08"/>
    <w:pPr>
      <w:widowControl/>
      <w:suppressAutoHyphens w:val="true"/>
      <w:bidi w:val="0"/>
      <w:jc w:val="left"/>
    </w:pPr>
    <w:rPr>
      <w:rFonts w:ascii="Times New Roman" w:hAnsi="Times New Roman" w:eastAsia="Times New Roman" w:cs="Times New Roman"/>
      <w:color w:val="auto"/>
      <w:sz w:val="20"/>
      <w:szCs w:val="20"/>
      <w:lang w:eastAsia="ar-SA" w:val="ru-RU" w:bidi="ar-SA"/>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uiPriority w:val="99"/>
    <w:rsid w:val="004d7f08"/>
    <w:rPr>
      <w:rFonts w:cs="Times New Roman"/>
      <w:color w:val="0000FF"/>
      <w:u w:val="single"/>
    </w:rPr>
  </w:style>
  <w:style w:type="character" w:styleId="2" w:customStyle="1">
    <w:name w:val="Основной текст (2)_"/>
    <w:link w:val="20"/>
    <w:uiPriority w:val="99"/>
    <w:qFormat/>
    <w:locked/>
    <w:rsid w:val="004d7f08"/>
    <w:rPr>
      <w:spacing w:val="5"/>
      <w:sz w:val="23"/>
      <w:shd w:fill="FFFFFF" w:val="clear"/>
    </w:rPr>
  </w:style>
  <w:style w:type="character" w:styleId="Style15" w:customStyle="1">
    <w:name w:val="Текст выноски Знак"/>
    <w:basedOn w:val="DefaultParagraphFont"/>
    <w:link w:val="a5"/>
    <w:uiPriority w:val="99"/>
    <w:semiHidden/>
    <w:qFormat/>
    <w:locked/>
    <w:rsid w:val="00c23409"/>
    <w:rPr>
      <w:rFonts w:ascii="Tahoma" w:hAnsi="Tahoma" w:cs="Tahoma"/>
      <w:sz w:val="16"/>
      <w:szCs w:val="16"/>
      <w:lang w:eastAsia="ar-SA" w:bidi="ar-SA"/>
    </w:rPr>
  </w:style>
  <w:style w:type="character" w:styleId="1" w:customStyle="1">
    <w:name w:val="Основной текст Знак1"/>
    <w:basedOn w:val="DefaultParagraphFont"/>
    <w:link w:val="a7"/>
    <w:uiPriority w:val="99"/>
    <w:qFormat/>
    <w:locked/>
    <w:rsid w:val="006e6ec7"/>
    <w:rPr>
      <w:rFonts w:ascii="Times New Roman" w:hAnsi="Times New Roman" w:cs="Times New Roman"/>
      <w:sz w:val="20"/>
      <w:szCs w:val="20"/>
      <w:lang w:eastAsia="ar-SA" w:bidi="ar-SA"/>
    </w:rPr>
  </w:style>
  <w:style w:type="character" w:styleId="Style16" w:customStyle="1">
    <w:name w:val="Основной текст Знак"/>
    <w:basedOn w:val="DefaultParagraphFont"/>
    <w:uiPriority w:val="99"/>
    <w:semiHidden/>
    <w:qFormat/>
    <w:locked/>
    <w:rsid w:val="006e6ec7"/>
    <w:rPr>
      <w:rFonts w:ascii="Times New Roman" w:hAnsi="Times New Roman" w:cs="Times New Roman"/>
      <w:sz w:val="20"/>
      <w:szCs w:val="20"/>
      <w:lang w:eastAsia="ar-SA" w:bidi="ar-SA"/>
    </w:rPr>
  </w:style>
  <w:style w:type="character" w:styleId="Strong">
    <w:name w:val="Strong"/>
    <w:basedOn w:val="DefaultParagraphFont"/>
    <w:uiPriority w:val="99"/>
    <w:qFormat/>
    <w:locked/>
    <w:rsid w:val="006e6ec7"/>
    <w:rPr>
      <w:rFonts w:cs="Times New Roman"/>
      <w:b/>
    </w:rPr>
  </w:style>
  <w:style w:type="character" w:styleId="21" w:customStyle="1">
    <w:name w:val="Основной текст с отступом 2 Знак"/>
    <w:basedOn w:val="DefaultParagraphFont"/>
    <w:link w:val="22"/>
    <w:uiPriority w:val="99"/>
    <w:semiHidden/>
    <w:qFormat/>
    <w:locked/>
    <w:rsid w:val="006e6ec7"/>
    <w:rPr>
      <w:rFonts w:ascii="Times New Roman" w:hAnsi="Times New Roman" w:cs="Times New Roman"/>
      <w:sz w:val="20"/>
      <w:szCs w:val="20"/>
      <w:lang w:eastAsia="ar-SA" w:bidi="ar-SA"/>
    </w:rPr>
  </w:style>
  <w:style w:type="character" w:styleId="Style17" w:customStyle="1">
    <w:name w:val="Знак Знак"/>
    <w:basedOn w:val="DefaultParagraphFont"/>
    <w:uiPriority w:val="99"/>
    <w:qFormat/>
    <w:rsid w:val="00fb4212"/>
    <w:rPr>
      <w:rFonts w:cs="Times New Roman"/>
      <w:lang w:val="ru-RU" w:eastAsia="ar-SA" w:bidi="ar-SA"/>
    </w:rPr>
  </w:style>
  <w:style w:type="character" w:styleId="ListLabel1">
    <w:name w:val="ListLabel 1"/>
    <w:qFormat/>
    <w:rPr>
      <w:rFonts w:cs="Times New Roman"/>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cs="Times New Roman"/>
    </w:rPr>
  </w:style>
  <w:style w:type="character" w:styleId="ListLabel11">
    <w:name w:val="ListLabel 11"/>
    <w:qFormat/>
    <w:rPr>
      <w:rFonts w:cs="Times New Roman"/>
    </w:rPr>
  </w:style>
  <w:style w:type="character" w:styleId="ListLabel12">
    <w:name w:val="ListLabel 12"/>
    <w:qFormat/>
    <w:rPr>
      <w:rFonts w:cs="Times New Roman"/>
    </w:rPr>
  </w:style>
  <w:style w:type="character" w:styleId="ListLabel13">
    <w:name w:val="ListLabel 13"/>
    <w:qFormat/>
    <w:rPr>
      <w:rFonts w:cs="Times New Roman"/>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Times New Roman"/>
    </w:rPr>
  </w:style>
  <w:style w:type="character" w:styleId="ListLabel18">
    <w:name w:val="ListLabel 18"/>
    <w:qFormat/>
    <w:rPr>
      <w:rFonts w:cs="Times New Roman"/>
      <w:b/>
      <w:sz w:val="28"/>
    </w:rPr>
  </w:style>
  <w:style w:type="character" w:styleId="ListLabel19">
    <w:name w:val="ListLabel 19"/>
    <w:qFormat/>
    <w:rPr>
      <w:rFonts w:cs="Times New Roman"/>
    </w:rPr>
  </w:style>
  <w:style w:type="character" w:styleId="ListLabel20">
    <w:name w:val="ListLabel 20"/>
    <w:qFormat/>
    <w:rPr>
      <w:rFonts w:cs="Times New Roman"/>
    </w:rPr>
  </w:style>
  <w:style w:type="character" w:styleId="ListLabel21">
    <w:name w:val="ListLabel 21"/>
    <w:qFormat/>
    <w:rPr>
      <w:rFonts w:cs="Times New Roman"/>
    </w:rPr>
  </w:style>
  <w:style w:type="character" w:styleId="ListLabel22">
    <w:name w:val="ListLabel 22"/>
    <w:qFormat/>
    <w:rPr>
      <w:rFonts w:cs="Times New Roman"/>
    </w:rPr>
  </w:style>
  <w:style w:type="character" w:styleId="ListLabel23">
    <w:name w:val="ListLabel 23"/>
    <w:qFormat/>
    <w:rPr>
      <w:rFonts w:cs="Times New Roman"/>
    </w:rPr>
  </w:style>
  <w:style w:type="character" w:styleId="ListLabel24">
    <w:name w:val="ListLabel 24"/>
    <w:qFormat/>
    <w:rPr>
      <w:rFonts w:cs="Times New Roman"/>
    </w:rPr>
  </w:style>
  <w:style w:type="character" w:styleId="ListLabel25">
    <w:name w:val="ListLabel 25"/>
    <w:qFormat/>
    <w:rPr>
      <w:rFonts w:cs="Times New Roman"/>
    </w:rPr>
  </w:style>
  <w:style w:type="character" w:styleId="ListLabel26">
    <w:name w:val="ListLabel 26"/>
    <w:qFormat/>
    <w:rPr>
      <w:rFonts w:cs="Times New Roman"/>
    </w:rPr>
  </w:style>
  <w:style w:type="paragraph" w:styleId="Style18">
    <w:name w:val="Заголовок"/>
    <w:basedOn w:val="Normal"/>
    <w:next w:val="Style19"/>
    <w:qFormat/>
    <w:pPr>
      <w:keepNext/>
      <w:spacing w:before="240" w:after="120"/>
    </w:pPr>
    <w:rPr>
      <w:rFonts w:ascii="Liberation Sans" w:hAnsi="Liberation Sans" w:eastAsia="Noto Sans CJK SC Regular" w:cs="FreeSans"/>
      <w:sz w:val="28"/>
      <w:szCs w:val="28"/>
    </w:rPr>
  </w:style>
  <w:style w:type="paragraph" w:styleId="Style19">
    <w:name w:val="Body Text"/>
    <w:basedOn w:val="Normal"/>
    <w:link w:val="1"/>
    <w:uiPriority w:val="99"/>
    <w:rsid w:val="006e6ec7"/>
    <w:pPr>
      <w:widowControl w:val="false"/>
      <w:spacing w:before="0" w:after="120"/>
    </w:pPr>
    <w:rPr/>
  </w:style>
  <w:style w:type="paragraph" w:styleId="Style20">
    <w:name w:val="List"/>
    <w:basedOn w:val="Style19"/>
    <w:pPr/>
    <w:rPr>
      <w:rFonts w:cs="FreeSans"/>
    </w:rPr>
  </w:style>
  <w:style w:type="paragraph" w:styleId="Style21">
    <w:name w:val="Caption"/>
    <w:basedOn w:val="Normal"/>
    <w:qFormat/>
    <w:pPr>
      <w:suppressLineNumbers/>
      <w:spacing w:before="120" w:after="120"/>
    </w:pPr>
    <w:rPr>
      <w:rFonts w:cs="FreeSans"/>
      <w:i/>
      <w:iCs/>
      <w:sz w:val="24"/>
      <w:szCs w:val="24"/>
    </w:rPr>
  </w:style>
  <w:style w:type="paragraph" w:styleId="Style22">
    <w:name w:val="Указатель"/>
    <w:basedOn w:val="Normal"/>
    <w:qFormat/>
    <w:pPr>
      <w:suppressLineNumbers/>
    </w:pPr>
    <w:rPr>
      <w:rFonts w:cs="FreeSans"/>
    </w:rPr>
  </w:style>
  <w:style w:type="paragraph" w:styleId="ConsPlusTitle" w:customStyle="1">
    <w:name w:val="ConsPlusTitle"/>
    <w:uiPriority w:val="99"/>
    <w:qFormat/>
    <w:rsid w:val="004d7f08"/>
    <w:pPr>
      <w:widowControl w:val="false"/>
      <w:suppressAutoHyphens w:val="true"/>
      <w:bidi w:val="0"/>
      <w:jc w:val="left"/>
    </w:pPr>
    <w:rPr>
      <w:rFonts w:ascii="Calibri" w:hAnsi="Calibri" w:eastAsia="Calibri" w:cs="Times New Roman"/>
      <w:color w:val="auto"/>
      <w:sz w:val="20"/>
      <w:szCs w:val="22"/>
      <w:lang w:eastAsia="ar-SA" w:val="ru-RU" w:bidi="ar-SA"/>
    </w:rPr>
  </w:style>
  <w:style w:type="paragraph" w:styleId="Aj" w:customStyle="1">
    <w:name w:val="_aj"/>
    <w:basedOn w:val="Normal"/>
    <w:uiPriority w:val="99"/>
    <w:qFormat/>
    <w:rsid w:val="004d7f08"/>
    <w:pPr>
      <w:suppressAutoHyphens w:val="false"/>
      <w:spacing w:beforeAutospacing="1" w:afterAutospacing="1"/>
    </w:pPr>
    <w:rPr>
      <w:sz w:val="24"/>
      <w:szCs w:val="24"/>
      <w:lang w:eastAsia="ru-RU"/>
    </w:rPr>
  </w:style>
  <w:style w:type="paragraph" w:styleId="22" w:customStyle="1">
    <w:name w:val="Основной текст (2)"/>
    <w:basedOn w:val="Normal"/>
    <w:link w:val="2"/>
    <w:uiPriority w:val="99"/>
    <w:qFormat/>
    <w:rsid w:val="004d7f08"/>
    <w:pPr>
      <w:widowControl w:val="false"/>
      <w:shd w:val="clear" w:color="auto" w:fill="FFFFFF"/>
      <w:suppressAutoHyphens w:val="false"/>
      <w:spacing w:lineRule="exact" w:line="326" w:before="240" w:after="240"/>
      <w:jc w:val="center"/>
    </w:pPr>
    <w:rPr>
      <w:rFonts w:ascii="Calibri" w:hAnsi="Calibri" w:eastAsia="Calibri"/>
      <w:b/>
      <w:spacing w:val="5"/>
      <w:sz w:val="23"/>
      <w:lang w:eastAsia="ru-RU"/>
    </w:rPr>
  </w:style>
  <w:style w:type="paragraph" w:styleId="211" w:customStyle="1">
    <w:name w:val="Основной текст (2)1"/>
    <w:basedOn w:val="Normal"/>
    <w:uiPriority w:val="99"/>
    <w:qFormat/>
    <w:rsid w:val="004d7f08"/>
    <w:pPr>
      <w:widowControl w:val="false"/>
      <w:shd w:val="clear" w:color="auto" w:fill="FFFFFF"/>
      <w:suppressAutoHyphens w:val="false"/>
      <w:spacing w:lineRule="atLeast" w:line="240"/>
    </w:pPr>
    <w:rPr>
      <w:rFonts w:ascii="Sylfaen" w:hAnsi="Sylfaen"/>
      <w:sz w:val="24"/>
      <w:szCs w:val="24"/>
      <w:lang w:eastAsia="ru-RU"/>
    </w:rPr>
  </w:style>
  <w:style w:type="paragraph" w:styleId="ConsPlusNormal" w:customStyle="1">
    <w:name w:val="ConsPlusNormal"/>
    <w:uiPriority w:val="99"/>
    <w:qFormat/>
    <w:rsid w:val="004d7f08"/>
    <w:pPr>
      <w:widowControl w:val="false"/>
      <w:bidi w:val="0"/>
      <w:jc w:val="left"/>
    </w:pPr>
    <w:rPr>
      <w:rFonts w:ascii="Arial" w:hAnsi="Arial" w:eastAsia="Times New Roman" w:cs="Arial"/>
      <w:color w:val="auto"/>
      <w:sz w:val="20"/>
      <w:szCs w:val="20"/>
      <w:lang w:val="ru-RU" w:eastAsia="ru-RU" w:bidi="ar-SA"/>
    </w:rPr>
  </w:style>
  <w:style w:type="paragraph" w:styleId="NormalWeb">
    <w:name w:val="Normal (Web)"/>
    <w:basedOn w:val="Normal"/>
    <w:uiPriority w:val="99"/>
    <w:qFormat/>
    <w:rsid w:val="004d7f08"/>
    <w:pPr>
      <w:spacing w:before="100" w:after="119"/>
    </w:pPr>
    <w:rPr>
      <w:sz w:val="24"/>
      <w:szCs w:val="24"/>
    </w:rPr>
  </w:style>
  <w:style w:type="paragraph" w:styleId="BalloonText">
    <w:name w:val="Balloon Text"/>
    <w:basedOn w:val="Normal"/>
    <w:link w:val="a6"/>
    <w:uiPriority w:val="99"/>
    <w:semiHidden/>
    <w:qFormat/>
    <w:rsid w:val="00c23409"/>
    <w:pPr/>
    <w:rPr>
      <w:rFonts w:ascii="Tahoma" w:hAnsi="Tahoma" w:cs="Tahoma"/>
      <w:sz w:val="16"/>
      <w:szCs w:val="16"/>
    </w:rPr>
  </w:style>
  <w:style w:type="paragraph" w:styleId="BodyTextIndent2">
    <w:name w:val="Body Text Indent 2"/>
    <w:basedOn w:val="Normal"/>
    <w:link w:val="23"/>
    <w:uiPriority w:val="99"/>
    <w:semiHidden/>
    <w:qFormat/>
    <w:rsid w:val="006e6ec7"/>
    <w:pPr>
      <w:spacing w:lineRule="auto" w:line="480" w:before="0" w:after="120"/>
      <w:ind w:left="283" w:hanging="0"/>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LibreOffice/5.1.4.2$Linux_X86_64 LibreOffice_project/10m0$Build-2</Application>
  <Pages>7</Pages>
  <Words>873</Words>
  <Characters>7961</Characters>
  <CharactersWithSpaces>9176</CharactersWithSpaces>
  <Paragraphs>59</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2016-08-17T02:48:00Z</dcterms:created>
  <dc:creator>Владелец</dc:creator>
  <dc:description/>
  <dc:language>ru-RU</dc:language>
  <cp:lastModifiedBy/>
  <cp:lastPrinted>2016-07-04T07:29:00Z</cp:lastPrinted>
  <dcterms:modified xsi:type="dcterms:W3CDTF">2016-08-17T14:19:50Z</dcterms:modified>
  <cp:revision>3</cp:revision>
  <dc:subject/>
  <dc:title>АДМИНИСТРАТИВНЫЙ РЕГЛАМЕНТ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