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FBB" w:rsidRPr="004C0C8F" w:rsidRDefault="00D66FBB" w:rsidP="00996E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0C8F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D66FBB" w:rsidRDefault="00D66FBB" w:rsidP="00996E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 основным показателям </w:t>
      </w:r>
      <w:r w:rsidRPr="004C0C8F">
        <w:rPr>
          <w:rFonts w:ascii="Times New Roman" w:hAnsi="Times New Roman" w:cs="Times New Roman"/>
          <w:b/>
          <w:bCs/>
          <w:sz w:val="28"/>
          <w:szCs w:val="28"/>
        </w:rPr>
        <w:t xml:space="preserve">прогноза  </w:t>
      </w:r>
    </w:p>
    <w:p w:rsidR="00D66FBB" w:rsidRDefault="00D66FBB" w:rsidP="00996E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0C8F">
        <w:rPr>
          <w:rFonts w:ascii="Times New Roman" w:hAnsi="Times New Roman" w:cs="Times New Roman"/>
          <w:b/>
          <w:bCs/>
          <w:sz w:val="28"/>
          <w:szCs w:val="28"/>
        </w:rPr>
        <w:t xml:space="preserve">социально-экономического развития  Дальнереченского </w:t>
      </w:r>
    </w:p>
    <w:p w:rsidR="00D66FBB" w:rsidRDefault="00D66FBB" w:rsidP="00996E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0C8F">
        <w:rPr>
          <w:rFonts w:ascii="Times New Roman" w:hAnsi="Times New Roman" w:cs="Times New Roman"/>
          <w:b/>
          <w:bCs/>
          <w:sz w:val="28"/>
          <w:szCs w:val="28"/>
        </w:rPr>
        <w:t>городского округа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C0C8F">
        <w:rPr>
          <w:rFonts w:ascii="Times New Roman" w:hAnsi="Times New Roman" w:cs="Times New Roman"/>
          <w:b/>
          <w:bCs/>
          <w:sz w:val="28"/>
          <w:szCs w:val="28"/>
        </w:rPr>
        <w:t>на 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4C0C8F">
        <w:rPr>
          <w:rFonts w:ascii="Times New Roman" w:hAnsi="Times New Roman" w:cs="Times New Roman"/>
          <w:b/>
          <w:bCs/>
          <w:sz w:val="28"/>
          <w:szCs w:val="28"/>
        </w:rPr>
        <w:t xml:space="preserve"> год и </w:t>
      </w:r>
      <w:r>
        <w:rPr>
          <w:rFonts w:ascii="Times New Roman" w:hAnsi="Times New Roman" w:cs="Times New Roman"/>
          <w:b/>
          <w:bCs/>
          <w:sz w:val="28"/>
          <w:szCs w:val="28"/>
        </w:rPr>
        <w:t>плановый</w:t>
      </w:r>
      <w:r w:rsidRPr="004C0C8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66FBB" w:rsidRDefault="00D66FBB" w:rsidP="00996E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0C8F">
        <w:rPr>
          <w:rFonts w:ascii="Times New Roman" w:hAnsi="Times New Roman" w:cs="Times New Roman"/>
          <w:b/>
          <w:bCs/>
          <w:sz w:val="28"/>
          <w:szCs w:val="28"/>
        </w:rPr>
        <w:t xml:space="preserve">период </w:t>
      </w:r>
      <w:r>
        <w:rPr>
          <w:rFonts w:ascii="Times New Roman" w:hAnsi="Times New Roman" w:cs="Times New Roman"/>
          <w:b/>
          <w:bCs/>
          <w:sz w:val="28"/>
          <w:szCs w:val="28"/>
        </w:rPr>
        <w:t>2017-</w:t>
      </w:r>
      <w:r w:rsidRPr="004C0C8F">
        <w:rPr>
          <w:rFonts w:ascii="Times New Roman" w:hAnsi="Times New Roman" w:cs="Times New Roman"/>
          <w:b/>
          <w:bCs/>
          <w:sz w:val="28"/>
          <w:szCs w:val="28"/>
        </w:rPr>
        <w:t>2018 год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</w:p>
    <w:p w:rsidR="00D66FBB" w:rsidRPr="004C0C8F" w:rsidRDefault="00D66FBB" w:rsidP="00996E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66FBB" w:rsidRPr="004C0C8F" w:rsidRDefault="00D66FBB" w:rsidP="00996E55">
      <w:pPr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Основные показатели и параметры п</w:t>
      </w:r>
      <w:r w:rsidRPr="004C0C8F">
        <w:rPr>
          <w:rFonts w:ascii="Times New Roman" w:hAnsi="Times New Roman" w:cs="Times New Roman"/>
          <w:sz w:val="26"/>
          <w:szCs w:val="26"/>
        </w:rPr>
        <w:t>рогноз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4C0C8F">
        <w:rPr>
          <w:rFonts w:ascii="Times New Roman" w:hAnsi="Times New Roman" w:cs="Times New Roman"/>
          <w:sz w:val="26"/>
          <w:szCs w:val="26"/>
        </w:rPr>
        <w:t xml:space="preserve"> социально-экономического развития Дальнереченского городского округа на 2016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  <w:r w:rsidRPr="004C0C8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 плановый период 2017-</w:t>
      </w:r>
      <w:r w:rsidRPr="004C0C8F">
        <w:rPr>
          <w:rFonts w:ascii="Times New Roman" w:hAnsi="Times New Roman" w:cs="Times New Roman"/>
          <w:sz w:val="26"/>
          <w:szCs w:val="26"/>
        </w:rPr>
        <w:t xml:space="preserve">  2018 год</w:t>
      </w:r>
      <w:r>
        <w:rPr>
          <w:rFonts w:ascii="Times New Roman" w:hAnsi="Times New Roman" w:cs="Times New Roman"/>
          <w:sz w:val="26"/>
          <w:szCs w:val="26"/>
        </w:rPr>
        <w:t>ов</w:t>
      </w:r>
      <w:r w:rsidRPr="004C0C8F">
        <w:rPr>
          <w:rFonts w:ascii="Times New Roman" w:hAnsi="Times New Roman" w:cs="Times New Roman"/>
          <w:sz w:val="26"/>
          <w:szCs w:val="26"/>
        </w:rPr>
        <w:t xml:space="preserve"> явля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4C0C8F">
        <w:rPr>
          <w:rFonts w:ascii="Times New Roman" w:hAnsi="Times New Roman" w:cs="Times New Roman"/>
          <w:sz w:val="26"/>
          <w:szCs w:val="26"/>
        </w:rPr>
        <w:t>тся  основой формирования проекта бюджета Дальнереченского городского округа  на 2016 год и на плановый период  до  2018 года.</w:t>
      </w:r>
    </w:p>
    <w:p w:rsidR="00D66FBB" w:rsidRPr="004C0C8F" w:rsidRDefault="00D66FBB" w:rsidP="00996E55">
      <w:pPr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4C0C8F">
        <w:rPr>
          <w:rFonts w:ascii="Times New Roman" w:hAnsi="Times New Roman" w:cs="Times New Roman"/>
          <w:sz w:val="26"/>
          <w:szCs w:val="26"/>
        </w:rPr>
        <w:t xml:space="preserve">Согласно сценарным  условиям функционирования экономики  Дальнереченского городского округа  прогноз разработан  в двух вариантах – вариант 1 базовый и вариант 2  умеренно- оптимистичный. </w:t>
      </w:r>
    </w:p>
    <w:p w:rsidR="00D66FBB" w:rsidRPr="004C0C8F" w:rsidRDefault="00D66FBB" w:rsidP="00996E55">
      <w:pPr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4C0C8F">
        <w:rPr>
          <w:rFonts w:ascii="Times New Roman" w:hAnsi="Times New Roman" w:cs="Times New Roman"/>
          <w:sz w:val="26"/>
          <w:szCs w:val="26"/>
        </w:rPr>
        <w:t>Вариант 1 -  предусматривает развитие экономики города в условиях умеренных темпов роста базовых секторов экономики и невысокого инвестиционного и потребительского спроса.</w:t>
      </w:r>
    </w:p>
    <w:p w:rsidR="00D66FBB" w:rsidRPr="004C0C8F" w:rsidRDefault="00D66FBB" w:rsidP="00996E55">
      <w:pPr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4C0C8F">
        <w:rPr>
          <w:rFonts w:ascii="Times New Roman" w:hAnsi="Times New Roman" w:cs="Times New Roman"/>
          <w:sz w:val="26"/>
          <w:szCs w:val="26"/>
        </w:rPr>
        <w:t>Вариант 2 - умеренно-оптимистичный, ориентирован на проведение активной государственной политики, направленной на улучшение инвестиционного климата, повышение конкурентоспособности и эффективности бизнеса,  а также на повышение эффективности расходов бюджета городского округа.</w:t>
      </w:r>
    </w:p>
    <w:p w:rsidR="00D66FBB" w:rsidRDefault="00D66FBB" w:rsidP="00996E55">
      <w:pPr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color w:val="4F81BD"/>
          <w:sz w:val="26"/>
          <w:szCs w:val="26"/>
        </w:rPr>
      </w:pPr>
      <w:r w:rsidRPr="004C0C8F">
        <w:rPr>
          <w:rFonts w:ascii="Times New Roman" w:hAnsi="Times New Roman" w:cs="Times New Roman"/>
          <w:sz w:val="26"/>
          <w:szCs w:val="26"/>
        </w:rPr>
        <w:t xml:space="preserve">Прогноз разрабатывался на основе аналитических показателей развития экономики  города за 1 полугодие  текущего  года  и   ожидаемых  результатов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4C0C8F">
        <w:rPr>
          <w:rFonts w:ascii="Times New Roman" w:hAnsi="Times New Roman" w:cs="Times New Roman"/>
          <w:sz w:val="26"/>
          <w:szCs w:val="26"/>
        </w:rPr>
        <w:t>2015 года  с учетом сценарных условий развития экономики  Дальнереченского городского округа.</w:t>
      </w:r>
      <w:r w:rsidRPr="004C0C8F">
        <w:rPr>
          <w:rFonts w:ascii="Times New Roman" w:hAnsi="Times New Roman" w:cs="Times New Roman"/>
          <w:color w:val="4F81BD"/>
          <w:sz w:val="26"/>
          <w:szCs w:val="26"/>
        </w:rPr>
        <w:t> </w:t>
      </w:r>
    </w:p>
    <w:p w:rsidR="00D66FBB" w:rsidRPr="006C54F2" w:rsidRDefault="00D66FBB" w:rsidP="00996E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54F2">
        <w:rPr>
          <w:rFonts w:ascii="Times New Roman" w:hAnsi="Times New Roman" w:cs="Times New Roman"/>
          <w:sz w:val="26"/>
          <w:szCs w:val="26"/>
        </w:rPr>
        <w:t xml:space="preserve">При подготовке основных параметров прогноза были использованы данные государственной и ведомственной статистики, данные </w:t>
      </w:r>
      <w:r>
        <w:rPr>
          <w:rFonts w:ascii="Times New Roman" w:hAnsi="Times New Roman" w:cs="Times New Roman"/>
          <w:sz w:val="26"/>
          <w:szCs w:val="26"/>
        </w:rPr>
        <w:t xml:space="preserve">предприятий и учреждений городского округа, </w:t>
      </w:r>
      <w:r w:rsidRPr="006C54F2">
        <w:rPr>
          <w:rFonts w:ascii="Times New Roman" w:hAnsi="Times New Roman" w:cs="Times New Roman"/>
          <w:sz w:val="26"/>
          <w:szCs w:val="26"/>
        </w:rPr>
        <w:t xml:space="preserve">структурных подразделений </w:t>
      </w:r>
      <w:r>
        <w:rPr>
          <w:rFonts w:ascii="Times New Roman" w:hAnsi="Times New Roman" w:cs="Times New Roman"/>
          <w:sz w:val="26"/>
          <w:szCs w:val="26"/>
        </w:rPr>
        <w:t>администрации городского округа</w:t>
      </w:r>
      <w:r w:rsidRPr="006C54F2">
        <w:rPr>
          <w:rFonts w:ascii="Times New Roman" w:hAnsi="Times New Roman" w:cs="Times New Roman"/>
          <w:sz w:val="26"/>
          <w:szCs w:val="26"/>
        </w:rPr>
        <w:t>.</w:t>
      </w:r>
    </w:p>
    <w:p w:rsidR="00D66FBB" w:rsidRPr="006C54F2" w:rsidRDefault="00D66FBB" w:rsidP="00996E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54F2">
        <w:rPr>
          <w:rFonts w:ascii="Times New Roman" w:hAnsi="Times New Roman" w:cs="Times New Roman"/>
          <w:sz w:val="26"/>
          <w:szCs w:val="26"/>
        </w:rPr>
        <w:t xml:space="preserve">В прогнозных расчетах показателей учитывались оперативные данные и предварительные итоги финансовой и хозяйственной деятельности предприятий и организаций различных секторов экономики региона, а также социально-демографических процессов, тенденции их развития и другие условия функционирования экономики и социальной сферы в </w:t>
      </w:r>
      <w:r>
        <w:rPr>
          <w:rFonts w:ascii="Times New Roman" w:hAnsi="Times New Roman" w:cs="Times New Roman"/>
          <w:sz w:val="26"/>
          <w:szCs w:val="26"/>
        </w:rPr>
        <w:t>Дальнереченском городском округе</w:t>
      </w:r>
      <w:r w:rsidRPr="006C54F2">
        <w:rPr>
          <w:rFonts w:ascii="Times New Roman" w:hAnsi="Times New Roman" w:cs="Times New Roman"/>
          <w:sz w:val="26"/>
          <w:szCs w:val="26"/>
        </w:rPr>
        <w:t>.</w:t>
      </w:r>
    </w:p>
    <w:p w:rsidR="00D66FBB" w:rsidRPr="004C0C8F" w:rsidRDefault="00D66FBB" w:rsidP="00996E55">
      <w:pPr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b/>
          <w:bCs/>
          <w:sz w:val="26"/>
          <w:szCs w:val="26"/>
        </w:rPr>
      </w:pPr>
    </w:p>
    <w:p w:rsidR="00D66FBB" w:rsidRPr="004C0C8F" w:rsidRDefault="00D66FBB" w:rsidP="00996E55">
      <w:pPr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bCs/>
          <w:sz w:val="26"/>
          <w:szCs w:val="26"/>
        </w:rPr>
      </w:pPr>
      <w:r w:rsidRPr="004C0C8F">
        <w:rPr>
          <w:rFonts w:ascii="Times New Roman" w:hAnsi="Times New Roman" w:cs="Times New Roman"/>
          <w:b/>
          <w:bCs/>
          <w:sz w:val="26"/>
          <w:szCs w:val="26"/>
        </w:rPr>
        <w:t>Общая  оценка  экономической ситуации</w:t>
      </w:r>
    </w:p>
    <w:p w:rsidR="00D66FBB" w:rsidRDefault="00D66FBB" w:rsidP="00996E55">
      <w:pPr>
        <w:spacing w:after="0" w:line="240" w:lineRule="auto"/>
        <w:ind w:firstLine="708"/>
        <w:jc w:val="center"/>
        <w:textAlignment w:val="baseline"/>
        <w:rPr>
          <w:rFonts w:ascii="Times New Roman" w:hAnsi="Times New Roman" w:cs="Times New Roman"/>
          <w:b/>
          <w:bCs/>
          <w:sz w:val="26"/>
          <w:szCs w:val="26"/>
        </w:rPr>
      </w:pPr>
      <w:r w:rsidRPr="004C0C8F">
        <w:rPr>
          <w:rFonts w:ascii="Times New Roman" w:hAnsi="Times New Roman" w:cs="Times New Roman"/>
          <w:b/>
          <w:bCs/>
          <w:sz w:val="26"/>
          <w:szCs w:val="26"/>
        </w:rPr>
        <w:t>Дальнереченского городского округа</w:t>
      </w:r>
    </w:p>
    <w:p w:rsidR="00D66FBB" w:rsidRPr="004C0C8F" w:rsidRDefault="00D66FBB" w:rsidP="00996E55">
      <w:pPr>
        <w:spacing w:after="0" w:line="360" w:lineRule="auto"/>
        <w:ind w:firstLine="708"/>
        <w:jc w:val="both"/>
        <w:textAlignment w:val="baseline"/>
        <w:rPr>
          <w:rFonts w:ascii="Times New Roman" w:hAnsi="Times New Roman" w:cs="Times New Roman"/>
          <w:b/>
          <w:bCs/>
          <w:sz w:val="26"/>
          <w:szCs w:val="26"/>
        </w:rPr>
      </w:pPr>
    </w:p>
    <w:p w:rsidR="00D66FBB" w:rsidRPr="004C0C8F" w:rsidRDefault="00D66FBB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0C8F">
        <w:rPr>
          <w:rFonts w:ascii="Times New Roman" w:hAnsi="Times New Roman" w:cs="Times New Roman"/>
          <w:sz w:val="26"/>
          <w:szCs w:val="26"/>
        </w:rPr>
        <w:t>На протяжении многих лет  Дальнереченск является лесозаготовительной и лесоперерабатывающей базой для развития деревообрабатывающих предприятий</w:t>
      </w:r>
      <w:r>
        <w:rPr>
          <w:rFonts w:ascii="Times New Roman" w:hAnsi="Times New Roman" w:cs="Times New Roman"/>
          <w:sz w:val="26"/>
          <w:szCs w:val="26"/>
        </w:rPr>
        <w:t xml:space="preserve"> и субъектов малого бизнеса</w:t>
      </w:r>
      <w:r w:rsidRPr="004C0C8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городского округа, </w:t>
      </w:r>
      <w:r w:rsidRPr="004C0C8F">
        <w:rPr>
          <w:rFonts w:ascii="Times New Roman" w:hAnsi="Times New Roman" w:cs="Times New Roman"/>
          <w:sz w:val="26"/>
          <w:szCs w:val="26"/>
        </w:rPr>
        <w:t>близлежащих районов, а также и других территорий Приморского края.</w:t>
      </w:r>
    </w:p>
    <w:p w:rsidR="00D66FBB" w:rsidRPr="004C0C8F" w:rsidRDefault="00D66FBB" w:rsidP="00996E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0C8F">
        <w:rPr>
          <w:rFonts w:ascii="Times New Roman" w:hAnsi="Times New Roman" w:cs="Times New Roman"/>
          <w:sz w:val="26"/>
          <w:szCs w:val="26"/>
        </w:rPr>
        <w:t xml:space="preserve">В настоящее время значительно  истощена лесосырьевая база,  производственные площади по переработке древесины частично приватизированы либо арендованы под складирование и отгрузку  лесоматериалов круглых пород. </w:t>
      </w:r>
    </w:p>
    <w:p w:rsidR="00D66FBB" w:rsidRDefault="00D66FBB" w:rsidP="00996E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0C8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</w:t>
      </w:r>
      <w:r w:rsidRPr="004C0C8F">
        <w:rPr>
          <w:rFonts w:ascii="Times New Roman" w:hAnsi="Times New Roman" w:cs="Times New Roman"/>
          <w:sz w:val="26"/>
          <w:szCs w:val="26"/>
        </w:rPr>
        <w:t>а рынке</w:t>
      </w:r>
      <w:r w:rsidRPr="004C0C8F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деревообрабатывающего производства  </w:t>
      </w:r>
      <w:r w:rsidRPr="004C0C8F">
        <w:rPr>
          <w:rFonts w:ascii="Times New Roman" w:hAnsi="Times New Roman" w:cs="Times New Roman"/>
          <w:sz w:val="26"/>
          <w:szCs w:val="26"/>
        </w:rPr>
        <w:t xml:space="preserve">преобладает продукция, произведенная на малых предприятиях, ориентированных  на узкий  круг потребителей. Продукция  предприятий городского округа стала не </w:t>
      </w:r>
      <w:r w:rsidRPr="00492B39">
        <w:rPr>
          <w:rFonts w:ascii="Times New Roman" w:hAnsi="Times New Roman" w:cs="Times New Roman"/>
          <w:sz w:val="26"/>
          <w:szCs w:val="26"/>
        </w:rPr>
        <w:t>конкурентоспособной. Предприятия вынуждены были сокращать объемы производства, некоторые предприятия прекратили свою деятельность.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92B39">
        <w:rPr>
          <w:rFonts w:ascii="Times New Roman" w:hAnsi="Times New Roman" w:cs="Times New Roman"/>
          <w:sz w:val="26"/>
          <w:szCs w:val="26"/>
        </w:rPr>
        <w:t xml:space="preserve">Основными отраслями промышленного производства являются </w:t>
      </w:r>
      <w:r>
        <w:rPr>
          <w:rFonts w:ascii="Times New Roman" w:hAnsi="Times New Roman" w:cs="Times New Roman"/>
          <w:sz w:val="26"/>
          <w:szCs w:val="26"/>
        </w:rPr>
        <w:t>обработка древесины, производство изделий из дерева, строительных материалов, производство хлеба, хлебобулочных изделий и кондитерских изделий, производство безалкогольной продукции, производство и распределение электроэнергии, газа и воды.</w:t>
      </w:r>
    </w:p>
    <w:p w:rsidR="00D66FBB" w:rsidRDefault="00D66FBB" w:rsidP="00996E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Наиболее крупными предприятиями являются:</w:t>
      </w:r>
    </w:p>
    <w:p w:rsidR="00D66FBB" w:rsidRDefault="00D66FBB" w:rsidP="00996E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деревообрабатывающие предприятия: филиал ЗАО «Лес экспорт»; </w:t>
      </w:r>
    </w:p>
    <w:p w:rsidR="00D66FBB" w:rsidRPr="0090763D" w:rsidRDefault="00D66FBB" w:rsidP="00996E5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пищевое производство: ОАО «Пекарь и К». </w:t>
      </w:r>
    </w:p>
    <w:p w:rsidR="00D66FBB" w:rsidRPr="004C0C8F" w:rsidRDefault="00D66FBB" w:rsidP="00996E55">
      <w:pPr>
        <w:pStyle w:val="ListParagraph"/>
        <w:spacing w:after="0" w:line="360" w:lineRule="auto"/>
        <w:ind w:left="0" w:firstLine="708"/>
        <w:jc w:val="both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 w:rsidRPr="004C0C8F">
        <w:rPr>
          <w:rFonts w:ascii="Times New Roman" w:hAnsi="Times New Roman" w:cs="Times New Roman"/>
          <w:sz w:val="26"/>
          <w:szCs w:val="26"/>
        </w:rPr>
        <w:t>Анализ  институцио</w:t>
      </w:r>
      <w:r>
        <w:rPr>
          <w:rFonts w:ascii="Times New Roman" w:hAnsi="Times New Roman" w:cs="Times New Roman"/>
          <w:sz w:val="26"/>
          <w:szCs w:val="26"/>
        </w:rPr>
        <w:t>нальной</w:t>
      </w:r>
      <w:r w:rsidRPr="004C0C8F">
        <w:rPr>
          <w:rFonts w:ascii="Times New Roman" w:hAnsi="Times New Roman" w:cs="Times New Roman"/>
          <w:sz w:val="26"/>
          <w:szCs w:val="26"/>
        </w:rPr>
        <w:t xml:space="preserve">  среды Дальнереченского городского округа показывает, что   за анализируемый период общее количество предприятий </w:t>
      </w:r>
      <w:r>
        <w:rPr>
          <w:rFonts w:ascii="Times New Roman" w:hAnsi="Times New Roman" w:cs="Times New Roman"/>
          <w:sz w:val="26"/>
          <w:szCs w:val="26"/>
        </w:rPr>
        <w:t xml:space="preserve">всех форм собственности </w:t>
      </w:r>
      <w:r w:rsidRPr="004C0C8F">
        <w:rPr>
          <w:rFonts w:ascii="Times New Roman" w:hAnsi="Times New Roman" w:cs="Times New Roman"/>
          <w:sz w:val="26"/>
          <w:szCs w:val="26"/>
        </w:rPr>
        <w:t xml:space="preserve">возросло  на  </w:t>
      </w:r>
      <w:r w:rsidRPr="00707D0B">
        <w:rPr>
          <w:rFonts w:ascii="Times New Roman" w:hAnsi="Times New Roman" w:cs="Times New Roman"/>
          <w:sz w:val="26"/>
          <w:szCs w:val="26"/>
        </w:rPr>
        <w:t xml:space="preserve">1,2 % (3 предприятия). </w:t>
      </w:r>
      <w:r w:rsidRPr="004C0C8F">
        <w:rPr>
          <w:rFonts w:ascii="Times New Roman" w:hAnsi="Times New Roman" w:cs="Times New Roman"/>
          <w:noProof/>
          <w:sz w:val="26"/>
          <w:szCs w:val="26"/>
          <w:lang w:eastAsia="ru-RU"/>
        </w:rPr>
        <w:t>Динамик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>а</w:t>
      </w:r>
      <w:r w:rsidRPr="004C0C8F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количества  хозяйствующих субъектов 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>говорит о том</w:t>
      </w:r>
      <w:r w:rsidRPr="004C0C8F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, что  на протяжении ряда лет количество предприятий  </w: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остается  неизменным. </w:t>
      </w:r>
      <w:r w:rsidRPr="004C0C8F">
        <w:rPr>
          <w:rFonts w:ascii="Times New Roman" w:hAnsi="Times New Roman" w:cs="Times New Roman"/>
          <w:noProof/>
          <w:sz w:val="26"/>
          <w:szCs w:val="26"/>
          <w:lang w:eastAsia="ru-RU"/>
        </w:rPr>
        <w:t>Причинами  указанной динамики является соотношение количества вновь создаваемых  и ликвидируемых  предприятий и организаций.</w:t>
      </w:r>
    </w:p>
    <w:p w:rsidR="00D66FBB" w:rsidRDefault="00D66FBB" w:rsidP="00996E55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4C0C8F">
        <w:rPr>
          <w:rFonts w:ascii="Times New Roman" w:hAnsi="Times New Roman" w:cs="Times New Roman"/>
          <w:sz w:val="26"/>
          <w:szCs w:val="26"/>
        </w:rPr>
        <w:t>Оценивая  вклад  секторов экономики   в  экономический результат городского округа  важно отметить, что  промышленно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4C0C8F">
        <w:rPr>
          <w:rFonts w:ascii="Times New Roman" w:hAnsi="Times New Roman" w:cs="Times New Roman"/>
          <w:sz w:val="26"/>
          <w:szCs w:val="26"/>
        </w:rPr>
        <w:t xml:space="preserve"> производств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4C0C8F">
        <w:rPr>
          <w:rFonts w:ascii="Times New Roman" w:hAnsi="Times New Roman" w:cs="Times New Roman"/>
          <w:sz w:val="26"/>
          <w:szCs w:val="26"/>
        </w:rPr>
        <w:t xml:space="preserve">  в экономике  городского округа  на протяжении  последних лет </w:t>
      </w:r>
      <w:r>
        <w:rPr>
          <w:rFonts w:ascii="Times New Roman" w:hAnsi="Times New Roman" w:cs="Times New Roman"/>
          <w:sz w:val="26"/>
          <w:szCs w:val="26"/>
        </w:rPr>
        <w:t xml:space="preserve">остается </w:t>
      </w:r>
      <w:r w:rsidRPr="009D0201">
        <w:rPr>
          <w:rFonts w:ascii="Times New Roman" w:hAnsi="Times New Roman" w:cs="Times New Roman"/>
          <w:sz w:val="26"/>
          <w:szCs w:val="26"/>
        </w:rPr>
        <w:t>основным сектором  для создания материальных благ, товарной и денежной массы, новых рабочих мест и инвестиционных источников.</w:t>
      </w:r>
      <w:r w:rsidRPr="004C0C8F">
        <w:rPr>
          <w:rFonts w:ascii="Times New Roman" w:hAnsi="Times New Roman" w:cs="Times New Roman"/>
          <w:sz w:val="26"/>
          <w:szCs w:val="26"/>
        </w:rPr>
        <w:t xml:space="preserve"> В 201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4C0C8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г</w:t>
      </w:r>
      <w:r w:rsidRPr="004C0C8F">
        <w:rPr>
          <w:rFonts w:ascii="Times New Roman" w:hAnsi="Times New Roman" w:cs="Times New Roman"/>
          <w:sz w:val="26"/>
          <w:szCs w:val="26"/>
        </w:rPr>
        <w:t xml:space="preserve">оду доля объёмов  промышленного  производства   в валовом выпуске </w:t>
      </w:r>
      <w:r>
        <w:rPr>
          <w:rFonts w:ascii="Times New Roman" w:hAnsi="Times New Roman" w:cs="Times New Roman"/>
          <w:sz w:val="26"/>
          <w:szCs w:val="26"/>
        </w:rPr>
        <w:t>товаров и услуг</w:t>
      </w:r>
      <w:r w:rsidRPr="004C0C8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составляет</w:t>
      </w:r>
      <w:r w:rsidRPr="004C0C8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67,9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CF5181">
        <w:rPr>
          <w:rFonts w:ascii="Times New Roman" w:hAnsi="Times New Roman" w:cs="Times New Roman"/>
          <w:sz w:val="26"/>
          <w:szCs w:val="26"/>
        </w:rPr>
        <w:t>%,</w:t>
      </w:r>
      <w:r w:rsidRPr="004C0C8F">
        <w:rPr>
          <w:rFonts w:ascii="Times New Roman" w:hAnsi="Times New Roman" w:cs="Times New Roman"/>
          <w:sz w:val="26"/>
          <w:szCs w:val="26"/>
        </w:rPr>
        <w:t xml:space="preserve"> 201</w:t>
      </w:r>
      <w:r>
        <w:rPr>
          <w:rFonts w:ascii="Times New Roman" w:hAnsi="Times New Roman" w:cs="Times New Roman"/>
          <w:sz w:val="26"/>
          <w:szCs w:val="26"/>
        </w:rPr>
        <w:t xml:space="preserve">3 </w:t>
      </w:r>
      <w:r w:rsidRPr="004C0C8F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од</w:t>
      </w:r>
      <w:r w:rsidRPr="004C0C8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4C0C8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66,7 </w:t>
      </w:r>
      <w:r w:rsidRPr="004C0C8F">
        <w:rPr>
          <w:rFonts w:ascii="Times New Roman" w:hAnsi="Times New Roman" w:cs="Times New Roman"/>
          <w:sz w:val="26"/>
          <w:szCs w:val="26"/>
        </w:rPr>
        <w:t xml:space="preserve">%. </w:t>
      </w:r>
      <w:r>
        <w:rPr>
          <w:rFonts w:ascii="Times New Roman" w:hAnsi="Times New Roman" w:cs="Times New Roman"/>
          <w:sz w:val="26"/>
          <w:szCs w:val="26"/>
        </w:rPr>
        <w:t>Значимым</w:t>
      </w:r>
      <w:r w:rsidRPr="004C0C8F">
        <w:rPr>
          <w:rFonts w:ascii="Times New Roman" w:hAnsi="Times New Roman" w:cs="Times New Roman"/>
          <w:sz w:val="26"/>
          <w:szCs w:val="26"/>
        </w:rPr>
        <w:t xml:space="preserve"> сектором  с тенденцией к  повышению предпринимательской активности  </w:t>
      </w:r>
      <w:r>
        <w:rPr>
          <w:rFonts w:ascii="Times New Roman" w:hAnsi="Times New Roman" w:cs="Times New Roman"/>
          <w:sz w:val="26"/>
          <w:szCs w:val="26"/>
        </w:rPr>
        <w:t>является</w:t>
      </w:r>
      <w:r w:rsidRPr="004C0C8F">
        <w:rPr>
          <w:rFonts w:ascii="Times New Roman" w:hAnsi="Times New Roman" w:cs="Times New Roman"/>
          <w:sz w:val="26"/>
          <w:szCs w:val="26"/>
        </w:rPr>
        <w:t xml:space="preserve"> торговля</w:t>
      </w:r>
      <w:r>
        <w:rPr>
          <w:rFonts w:ascii="Times New Roman" w:hAnsi="Times New Roman" w:cs="Times New Roman"/>
          <w:sz w:val="26"/>
          <w:szCs w:val="26"/>
        </w:rPr>
        <w:t xml:space="preserve"> и общественное питание, </w:t>
      </w:r>
      <w:r w:rsidRPr="004C0C8F">
        <w:rPr>
          <w:rFonts w:ascii="Times New Roman" w:hAnsi="Times New Roman" w:cs="Times New Roman"/>
          <w:sz w:val="26"/>
          <w:szCs w:val="26"/>
        </w:rPr>
        <w:t>а также предоставление платных услуг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4C0C8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66FBB" w:rsidRPr="00966541" w:rsidRDefault="00D66FBB" w:rsidP="00996E5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Анализ основных показателей экономического развития Дальнереченского городского округа за 201</w:t>
      </w: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и по оценке 2015 года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свидетельствует о стабильной экономической ситуации.</w:t>
      </w:r>
    </w:p>
    <w:p w:rsidR="00D66FBB" w:rsidRDefault="00D66FBB" w:rsidP="00996E5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1. </w:t>
      </w:r>
      <w:r w:rsidRPr="00966541">
        <w:rPr>
          <w:rFonts w:ascii="Times New Roman" w:hAnsi="Times New Roman" w:cs="Times New Roman"/>
          <w:b/>
          <w:bCs/>
          <w:color w:val="000000"/>
          <w:sz w:val="26"/>
          <w:szCs w:val="26"/>
        </w:rPr>
        <w:t>Промышленное производство</w:t>
      </w:r>
    </w:p>
    <w:p w:rsidR="00D66FBB" w:rsidRPr="00D95C1E" w:rsidRDefault="00D66FBB" w:rsidP="00996E5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F32C0">
        <w:rPr>
          <w:rFonts w:ascii="Times New Roman" w:hAnsi="Times New Roman" w:cs="Times New Roman"/>
          <w:sz w:val="26"/>
          <w:szCs w:val="26"/>
        </w:rPr>
        <w:t xml:space="preserve">Промышленное производство исторически остается основой экономики </w:t>
      </w:r>
      <w:r>
        <w:rPr>
          <w:rFonts w:ascii="Times New Roman" w:hAnsi="Times New Roman" w:cs="Times New Roman"/>
          <w:sz w:val="26"/>
          <w:szCs w:val="26"/>
        </w:rPr>
        <w:t>городского округа</w:t>
      </w:r>
      <w:r w:rsidRPr="001F32C0">
        <w:rPr>
          <w:rFonts w:ascii="Times New Roman" w:hAnsi="Times New Roman" w:cs="Times New Roman"/>
          <w:sz w:val="26"/>
          <w:szCs w:val="26"/>
        </w:rPr>
        <w:t xml:space="preserve">. </w:t>
      </w:r>
      <w:r w:rsidRPr="001F32C0">
        <w:rPr>
          <w:rFonts w:ascii="Times New Roman" w:hAnsi="Times New Roman" w:cs="Times New Roman"/>
          <w:color w:val="000000"/>
          <w:sz w:val="26"/>
          <w:szCs w:val="26"/>
        </w:rPr>
        <w:t xml:space="preserve">За последние годы ее развитие характеризовалась чередованием </w:t>
      </w:r>
      <w:r w:rsidRPr="00D95C1E">
        <w:rPr>
          <w:rFonts w:ascii="Times New Roman" w:hAnsi="Times New Roman" w:cs="Times New Roman"/>
          <w:color w:val="000000"/>
          <w:sz w:val="26"/>
          <w:szCs w:val="26"/>
        </w:rPr>
        <w:t xml:space="preserve">спада и подъема в промышленном производстве. </w:t>
      </w:r>
    </w:p>
    <w:p w:rsidR="00D66FBB" w:rsidRPr="00D95C1E" w:rsidRDefault="00D66FBB" w:rsidP="00996E55">
      <w:pPr>
        <w:pStyle w:val="NormalWeb"/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D95C1E">
        <w:rPr>
          <w:rFonts w:ascii="Times New Roman" w:hAnsi="Times New Roman" w:cs="Times New Roman"/>
          <w:color w:val="333333"/>
          <w:sz w:val="26"/>
          <w:szCs w:val="26"/>
        </w:rPr>
        <w:tab/>
        <w:t xml:space="preserve">Объём отгруженных товаров собственного производства, выполненных работ и услуг собственными силами по крупным и средним организациям  – производителям   промышленной продукции за 2014 год составил 993,4 млн. рублей, индекс промышленного производства сложился в размере 111,4 %. </w:t>
      </w:r>
      <w:r w:rsidRPr="00D95C1E">
        <w:rPr>
          <w:rFonts w:ascii="Times New Roman" w:hAnsi="Times New Roman" w:cs="Times New Roman"/>
          <w:color w:val="333333"/>
          <w:sz w:val="26"/>
          <w:szCs w:val="26"/>
        </w:rPr>
        <w:br/>
      </w:r>
      <w:r w:rsidRPr="00D95C1E">
        <w:rPr>
          <w:rFonts w:ascii="Times New Roman" w:hAnsi="Times New Roman" w:cs="Times New Roman"/>
          <w:color w:val="333333"/>
          <w:sz w:val="26"/>
          <w:szCs w:val="26"/>
        </w:rPr>
        <w:tab/>
        <w:t xml:space="preserve">Характеристика динамики развития базовых видов промышленной деятельности: </w:t>
      </w:r>
    </w:p>
    <w:p w:rsidR="00D66FBB" w:rsidRPr="00745A42" w:rsidRDefault="00D66FBB" w:rsidP="00996E55">
      <w:pPr>
        <w:pStyle w:val="BodyText"/>
        <w:spacing w:before="0" w:after="0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5A42">
        <w:rPr>
          <w:rFonts w:ascii="Times New Roman" w:hAnsi="Times New Roman" w:cs="Times New Roman"/>
          <w:color w:val="000000"/>
          <w:sz w:val="26"/>
          <w:szCs w:val="26"/>
        </w:rPr>
        <w:t>Предприятиями  города  промышленное  производство  на  территории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городского округа</w:t>
      </w:r>
      <w:r w:rsidRPr="00745A42">
        <w:rPr>
          <w:rFonts w:ascii="Times New Roman" w:hAnsi="Times New Roman" w:cs="Times New Roman"/>
          <w:color w:val="000000"/>
          <w:sz w:val="26"/>
          <w:szCs w:val="26"/>
        </w:rPr>
        <w:t xml:space="preserve"> осуществляется  по  следующим  основным  видам  экономической  деятельности:</w:t>
      </w:r>
    </w:p>
    <w:p w:rsidR="00D66FBB" w:rsidRPr="00745A42" w:rsidRDefault="00D66FBB" w:rsidP="00996E55">
      <w:pPr>
        <w:pStyle w:val="BodyText"/>
        <w:spacing w:before="0" w:after="0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5A42">
        <w:rPr>
          <w:rFonts w:ascii="Times New Roman" w:hAnsi="Times New Roman" w:cs="Times New Roman"/>
          <w:color w:val="000000"/>
          <w:sz w:val="26"/>
          <w:szCs w:val="26"/>
        </w:rPr>
        <w:t xml:space="preserve"> -  обрабатывающие производства (</w:t>
      </w:r>
      <w:r>
        <w:rPr>
          <w:rFonts w:ascii="Times New Roman" w:hAnsi="Times New Roman" w:cs="Times New Roman"/>
          <w:color w:val="000000"/>
          <w:sz w:val="26"/>
          <w:szCs w:val="26"/>
        </w:rPr>
        <w:t>674,2 млн. рублей, индекс обрабатывающего производства – 113,3 %</w:t>
      </w:r>
      <w:r w:rsidRPr="00745A42">
        <w:rPr>
          <w:rFonts w:ascii="Times New Roman" w:hAnsi="Times New Roman" w:cs="Times New Roman"/>
          <w:color w:val="000000"/>
          <w:sz w:val="26"/>
          <w:szCs w:val="26"/>
        </w:rPr>
        <w:t>);</w:t>
      </w:r>
    </w:p>
    <w:p w:rsidR="00D66FBB" w:rsidRDefault="00D66FBB" w:rsidP="00996E55">
      <w:pPr>
        <w:pStyle w:val="BodyText"/>
        <w:spacing w:before="0" w:after="0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5A42">
        <w:rPr>
          <w:rFonts w:ascii="Times New Roman" w:hAnsi="Times New Roman" w:cs="Times New Roman"/>
          <w:color w:val="000000"/>
          <w:sz w:val="26"/>
          <w:szCs w:val="26"/>
        </w:rPr>
        <w:t xml:space="preserve"> -  производство  и  распределение  электроэнергии,  газа  и  воды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</w:t>
      </w:r>
      <w:r w:rsidRPr="00745A42">
        <w:rPr>
          <w:rFonts w:ascii="Times New Roman" w:hAnsi="Times New Roman" w:cs="Times New Roman"/>
          <w:color w:val="000000"/>
          <w:sz w:val="26"/>
          <w:szCs w:val="26"/>
        </w:rPr>
        <w:t>(</w:t>
      </w:r>
      <w:r>
        <w:rPr>
          <w:rFonts w:ascii="Times New Roman" w:hAnsi="Times New Roman" w:cs="Times New Roman"/>
          <w:color w:val="000000"/>
          <w:sz w:val="26"/>
          <w:szCs w:val="26"/>
        </w:rPr>
        <w:t>225,1 млн. руб., индекс производства – 88,6 %</w:t>
      </w:r>
      <w:r w:rsidRPr="00745A42">
        <w:rPr>
          <w:rFonts w:ascii="Times New Roman" w:hAnsi="Times New Roman" w:cs="Times New Roman"/>
          <w:color w:val="000000"/>
          <w:sz w:val="26"/>
          <w:szCs w:val="26"/>
        </w:rPr>
        <w:t xml:space="preserve">). </w:t>
      </w:r>
    </w:p>
    <w:p w:rsidR="00D66FBB" w:rsidRPr="00745A42" w:rsidRDefault="00D66FBB" w:rsidP="00996E55">
      <w:pPr>
        <w:pStyle w:val="BodyTextIndent"/>
        <w:spacing w:after="0" w:line="360" w:lineRule="auto"/>
        <w:ind w:left="0"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5A42">
        <w:rPr>
          <w:rFonts w:ascii="Times New Roman" w:hAnsi="Times New Roman" w:cs="Times New Roman"/>
          <w:color w:val="000000"/>
          <w:sz w:val="26"/>
          <w:szCs w:val="26"/>
        </w:rPr>
        <w:t>На  период  201</w:t>
      </w:r>
      <w:r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Pr="00745A42">
        <w:rPr>
          <w:rFonts w:ascii="Times New Roman" w:hAnsi="Times New Roman" w:cs="Times New Roman"/>
          <w:color w:val="000000"/>
          <w:sz w:val="26"/>
          <w:szCs w:val="26"/>
        </w:rPr>
        <w:t>-201</w:t>
      </w:r>
      <w:r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Pr="00745A42">
        <w:rPr>
          <w:rFonts w:ascii="Times New Roman" w:hAnsi="Times New Roman" w:cs="Times New Roman"/>
          <w:color w:val="000000"/>
          <w:sz w:val="26"/>
          <w:szCs w:val="26"/>
        </w:rPr>
        <w:t xml:space="preserve"> годы  прогнозируется  рост  промышленного  производства. Совокупный  объем  отгруженных  товаров,  работ  и  услуг,  выполненных  собственными  силами  предприятий  промышленного  сектора экономики города по  полному  кругу  в  сопоставимых  ценах  в  201</w:t>
      </w:r>
      <w:r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Pr="00745A42">
        <w:rPr>
          <w:rFonts w:ascii="Times New Roman" w:hAnsi="Times New Roman" w:cs="Times New Roman"/>
          <w:color w:val="000000"/>
          <w:sz w:val="26"/>
          <w:szCs w:val="26"/>
        </w:rPr>
        <w:t xml:space="preserve">  году   увеличится  на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0,6 </w:t>
      </w:r>
      <w:r w:rsidRPr="00745A42">
        <w:rPr>
          <w:rFonts w:ascii="Times New Roman" w:hAnsi="Times New Roman" w:cs="Times New Roman"/>
          <w:color w:val="000000"/>
          <w:sz w:val="26"/>
          <w:szCs w:val="26"/>
        </w:rPr>
        <w:t>%,  в  201</w:t>
      </w:r>
      <w:r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Pr="00745A42">
        <w:rPr>
          <w:rFonts w:ascii="Times New Roman" w:hAnsi="Times New Roman" w:cs="Times New Roman"/>
          <w:color w:val="000000"/>
          <w:sz w:val="26"/>
          <w:szCs w:val="26"/>
        </w:rPr>
        <w:t xml:space="preserve"> году –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1,0 </w:t>
      </w:r>
      <w:r w:rsidRPr="00745A42">
        <w:rPr>
          <w:rFonts w:ascii="Times New Roman" w:hAnsi="Times New Roman" w:cs="Times New Roman"/>
          <w:color w:val="000000"/>
          <w:sz w:val="26"/>
          <w:szCs w:val="26"/>
        </w:rPr>
        <w:t>%,  в  201</w:t>
      </w:r>
      <w:r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Pr="00745A42">
        <w:rPr>
          <w:rFonts w:ascii="Times New Roman" w:hAnsi="Times New Roman" w:cs="Times New Roman"/>
          <w:color w:val="000000"/>
          <w:sz w:val="26"/>
          <w:szCs w:val="26"/>
        </w:rPr>
        <w:t xml:space="preserve">  году –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3,0 </w:t>
      </w:r>
      <w:r w:rsidRPr="00745A42">
        <w:rPr>
          <w:rFonts w:ascii="Times New Roman" w:hAnsi="Times New Roman" w:cs="Times New Roman"/>
          <w:color w:val="000000"/>
          <w:sz w:val="26"/>
          <w:szCs w:val="26"/>
        </w:rPr>
        <w:t xml:space="preserve">%. </w:t>
      </w:r>
    </w:p>
    <w:p w:rsidR="00D66FBB" w:rsidRPr="00745A42" w:rsidRDefault="00D66FBB" w:rsidP="00996E55">
      <w:pPr>
        <w:pStyle w:val="BodyTextIndent"/>
        <w:spacing w:after="0" w:line="360" w:lineRule="auto"/>
        <w:ind w:left="0"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5A42">
        <w:rPr>
          <w:rFonts w:ascii="Times New Roman" w:hAnsi="Times New Roman" w:cs="Times New Roman"/>
          <w:color w:val="000000"/>
          <w:sz w:val="26"/>
          <w:szCs w:val="26"/>
        </w:rPr>
        <w:t>В  целом  к  201</w:t>
      </w:r>
      <w:r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Pr="00745A42">
        <w:rPr>
          <w:rFonts w:ascii="Times New Roman" w:hAnsi="Times New Roman" w:cs="Times New Roman"/>
          <w:color w:val="000000"/>
          <w:sz w:val="26"/>
          <w:szCs w:val="26"/>
        </w:rPr>
        <w:t xml:space="preserve"> году объем  отгруженных товаров собственного производства, выполненных работ и услуг  по полному кругу предприятий  увеличится  в  </w:t>
      </w:r>
      <w:r>
        <w:rPr>
          <w:rFonts w:ascii="Times New Roman" w:hAnsi="Times New Roman" w:cs="Times New Roman"/>
          <w:color w:val="000000"/>
          <w:sz w:val="26"/>
          <w:szCs w:val="26"/>
        </w:rPr>
        <w:t>1,5</w:t>
      </w:r>
      <w:r w:rsidRPr="00745A42">
        <w:rPr>
          <w:rFonts w:ascii="Times New Roman" w:hAnsi="Times New Roman" w:cs="Times New Roman"/>
          <w:color w:val="000000"/>
          <w:sz w:val="26"/>
          <w:szCs w:val="26"/>
        </w:rPr>
        <w:t xml:space="preserve">  раза (</w:t>
      </w:r>
      <w:r w:rsidRPr="00745A42">
        <w:rPr>
          <w:rFonts w:ascii="Times New Roman" w:hAnsi="Times New Roman" w:cs="Times New Roman"/>
          <w:sz w:val="26"/>
          <w:szCs w:val="26"/>
        </w:rPr>
        <w:t>по сравнению с базовым 201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745A42">
        <w:rPr>
          <w:rFonts w:ascii="Times New Roman" w:hAnsi="Times New Roman" w:cs="Times New Roman"/>
          <w:sz w:val="26"/>
          <w:szCs w:val="26"/>
        </w:rPr>
        <w:t xml:space="preserve"> годом) </w:t>
      </w:r>
      <w:r w:rsidRPr="00745A42">
        <w:rPr>
          <w:rFonts w:ascii="Times New Roman" w:hAnsi="Times New Roman" w:cs="Times New Roman"/>
          <w:color w:val="000000"/>
          <w:sz w:val="26"/>
          <w:szCs w:val="26"/>
        </w:rPr>
        <w:t xml:space="preserve">и  составит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1010,0 млн.</w:t>
      </w:r>
      <w:r w:rsidRPr="00745A42">
        <w:rPr>
          <w:rFonts w:ascii="Times New Roman" w:hAnsi="Times New Roman" w:cs="Times New Roman"/>
          <w:color w:val="000000"/>
          <w:sz w:val="26"/>
          <w:szCs w:val="26"/>
        </w:rPr>
        <w:t xml:space="preserve"> рублей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по первому варианту, 1045,4 млн. рублей - по второму варианту</w:t>
      </w:r>
      <w:r w:rsidRPr="00745A42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D66FBB" w:rsidRPr="00966541" w:rsidRDefault="00D66FBB" w:rsidP="00996E55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>За 201</w:t>
      </w: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 предприятиями Дальнереченского городского округа отгружено товаров собственного производства, выполнено работ и услуг собственными силами по видам экономической деятельности крупных и средних организаций на сумму </w:t>
      </w:r>
      <w:r>
        <w:rPr>
          <w:rFonts w:ascii="Times New Roman" w:hAnsi="Times New Roman" w:cs="Times New Roman"/>
          <w:color w:val="000000"/>
          <w:sz w:val="26"/>
          <w:szCs w:val="26"/>
        </w:rPr>
        <w:t>993,4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млн. руб., темп роста к уровню </w:t>
      </w:r>
      <w:r>
        <w:rPr>
          <w:rFonts w:ascii="Times New Roman" w:hAnsi="Times New Roman" w:cs="Times New Roman"/>
          <w:color w:val="000000"/>
          <w:sz w:val="26"/>
          <w:szCs w:val="26"/>
        </w:rPr>
        <w:t>2013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года в действующих ценах – </w:t>
      </w:r>
      <w:r>
        <w:rPr>
          <w:rFonts w:ascii="Times New Roman" w:hAnsi="Times New Roman" w:cs="Times New Roman"/>
          <w:color w:val="000000"/>
          <w:sz w:val="26"/>
          <w:szCs w:val="26"/>
        </w:rPr>
        <w:t>121,2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%, в сопоставимых ценах – </w:t>
      </w:r>
      <w:r>
        <w:rPr>
          <w:rFonts w:ascii="Times New Roman" w:hAnsi="Times New Roman" w:cs="Times New Roman"/>
          <w:sz w:val="26"/>
          <w:szCs w:val="26"/>
        </w:rPr>
        <w:t>109,3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%.</w:t>
      </w:r>
    </w:p>
    <w:p w:rsidR="00D66FBB" w:rsidRPr="00966541" w:rsidRDefault="00D66FBB" w:rsidP="00996E55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>Объем отгруженной продукции собственного производства, выполнено работ и услуг собственными силами по видам экономической деятельности</w:t>
      </w:r>
    </w:p>
    <w:tbl>
      <w:tblPr>
        <w:tblW w:w="0" w:type="auto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328"/>
        <w:gridCol w:w="2196"/>
        <w:gridCol w:w="2124"/>
      </w:tblGrid>
      <w:tr w:rsidR="00D66FBB" w:rsidRPr="003C62E0">
        <w:tc>
          <w:tcPr>
            <w:tcW w:w="5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966541" w:rsidRDefault="00D66FBB" w:rsidP="0019133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6654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Показатели.</w:t>
            </w: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966541" w:rsidRDefault="00D66FBB" w:rsidP="0019133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6654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</w:t>
            </w:r>
            <w:r w:rsidRPr="0096654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г.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966541" w:rsidRDefault="00D66FBB" w:rsidP="00191337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6654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</w:t>
            </w:r>
            <w:r w:rsidRPr="0096654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г.</w:t>
            </w:r>
          </w:p>
        </w:tc>
      </w:tr>
      <w:tr w:rsidR="00D66FBB" w:rsidRPr="003C62E0">
        <w:tc>
          <w:tcPr>
            <w:tcW w:w="5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966541" w:rsidRDefault="00D66FBB" w:rsidP="00996E55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665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Обрабатывающие производства</w:t>
            </w: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191337" w:rsidRDefault="00D66FBB" w:rsidP="0019133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1337">
              <w:rPr>
                <w:rFonts w:ascii="Times New Roman" w:hAnsi="Times New Roman" w:cs="Times New Roman"/>
                <w:sz w:val="26"/>
                <w:szCs w:val="26"/>
              </w:rPr>
              <w:t>768,3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191337" w:rsidRDefault="00D66FBB" w:rsidP="0019133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1337">
              <w:rPr>
                <w:rFonts w:ascii="Times New Roman" w:hAnsi="Times New Roman" w:cs="Times New Roman"/>
                <w:sz w:val="26"/>
                <w:szCs w:val="26"/>
              </w:rPr>
              <w:t>590,4</w:t>
            </w:r>
          </w:p>
        </w:tc>
      </w:tr>
      <w:tr w:rsidR="00D66FBB" w:rsidRPr="003C62E0">
        <w:tc>
          <w:tcPr>
            <w:tcW w:w="5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966541" w:rsidRDefault="00D66FBB" w:rsidP="00996E55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665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том числе:</w:t>
            </w: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191337" w:rsidRDefault="00D66FBB" w:rsidP="00191337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191337" w:rsidRDefault="00D66FBB" w:rsidP="00191337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6FBB" w:rsidRPr="003C62E0">
        <w:tc>
          <w:tcPr>
            <w:tcW w:w="5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966541" w:rsidRDefault="00D66FBB" w:rsidP="00996E55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665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-обработка древесины и производство изделий из дерева</w:t>
            </w: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191337" w:rsidRDefault="00D66FBB" w:rsidP="004652A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1337">
              <w:rPr>
                <w:rFonts w:ascii="Times New Roman" w:hAnsi="Times New Roman" w:cs="Times New Roman"/>
                <w:sz w:val="26"/>
                <w:szCs w:val="26"/>
              </w:rPr>
              <w:t>674,2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191337" w:rsidRDefault="00D66FBB" w:rsidP="004652A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1337">
              <w:rPr>
                <w:rFonts w:ascii="Times New Roman" w:hAnsi="Times New Roman" w:cs="Times New Roman"/>
                <w:sz w:val="26"/>
                <w:szCs w:val="26"/>
              </w:rPr>
              <w:t>546,7</w:t>
            </w:r>
          </w:p>
        </w:tc>
      </w:tr>
      <w:tr w:rsidR="00D66FBB" w:rsidRPr="003C62E0">
        <w:tc>
          <w:tcPr>
            <w:tcW w:w="5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966541" w:rsidRDefault="00D66FBB" w:rsidP="00996E55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производство пищевых продуктов</w:t>
            </w: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191337" w:rsidRDefault="00D66FBB" w:rsidP="0019133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1337">
              <w:rPr>
                <w:rFonts w:ascii="Times New Roman" w:hAnsi="Times New Roman" w:cs="Times New Roman"/>
                <w:sz w:val="26"/>
                <w:szCs w:val="26"/>
              </w:rPr>
              <w:t>94,1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191337" w:rsidRDefault="00D66FBB" w:rsidP="0019133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1337">
              <w:rPr>
                <w:rFonts w:ascii="Times New Roman" w:hAnsi="Times New Roman" w:cs="Times New Roman"/>
                <w:sz w:val="26"/>
                <w:szCs w:val="26"/>
              </w:rPr>
              <w:t>43,7</w:t>
            </w:r>
          </w:p>
        </w:tc>
      </w:tr>
      <w:tr w:rsidR="00D66FBB" w:rsidRPr="003C62E0">
        <w:tc>
          <w:tcPr>
            <w:tcW w:w="5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966541" w:rsidRDefault="00D66FBB" w:rsidP="00996E55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665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Производство и распределение электроэнергии, газа, воды</w:t>
            </w: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191337" w:rsidRDefault="00D66FBB" w:rsidP="0019133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1337">
              <w:rPr>
                <w:rFonts w:ascii="Times New Roman" w:hAnsi="Times New Roman" w:cs="Times New Roman"/>
                <w:sz w:val="26"/>
                <w:szCs w:val="26"/>
              </w:rPr>
              <w:t>225,1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191337" w:rsidRDefault="00D66FBB" w:rsidP="0019133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1337">
              <w:rPr>
                <w:rFonts w:ascii="Times New Roman" w:hAnsi="Times New Roman" w:cs="Times New Roman"/>
                <w:sz w:val="26"/>
                <w:szCs w:val="26"/>
              </w:rPr>
              <w:t>229,2</w:t>
            </w:r>
          </w:p>
        </w:tc>
      </w:tr>
      <w:tr w:rsidR="00D66FBB" w:rsidRPr="003C62E0">
        <w:tc>
          <w:tcPr>
            <w:tcW w:w="5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966541" w:rsidRDefault="00D66FBB" w:rsidP="00996E55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665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Объем отгруженной продукции всего:</w:t>
            </w: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191337" w:rsidRDefault="00D66FBB" w:rsidP="0019133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9133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993,4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191337" w:rsidRDefault="00D66FBB" w:rsidP="0019133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9133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819,6</w:t>
            </w:r>
          </w:p>
        </w:tc>
      </w:tr>
    </w:tbl>
    <w:p w:rsidR="00D66FBB" w:rsidRDefault="00D66FBB" w:rsidP="00996E55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В структуре промышленного производства наибольшую долю занимают: «обработка древесины и производство изделий из дерева» </w:t>
      </w:r>
      <w:r w:rsidRPr="007A4C9A">
        <w:rPr>
          <w:rFonts w:ascii="Times New Roman" w:hAnsi="Times New Roman" w:cs="Times New Roman"/>
          <w:sz w:val="26"/>
          <w:szCs w:val="26"/>
        </w:rPr>
        <w:t>(67,9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% или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674,2 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млн. руб.), «производство и распределение электроэнергии, газа и воды»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(</w:t>
      </w:r>
      <w:r w:rsidRPr="007A4C9A">
        <w:rPr>
          <w:rFonts w:ascii="Times New Roman" w:hAnsi="Times New Roman" w:cs="Times New Roman"/>
          <w:sz w:val="26"/>
          <w:szCs w:val="26"/>
        </w:rPr>
        <w:t>22,7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% или 272,5 млн. руб.).</w:t>
      </w:r>
    </w:p>
    <w:p w:rsidR="00D66FBB" w:rsidRPr="00966541" w:rsidRDefault="00D66FBB" w:rsidP="00996E55">
      <w:pPr>
        <w:shd w:val="clear" w:color="auto" w:fill="FFFFFF"/>
        <w:spacing w:after="0" w:line="360" w:lineRule="auto"/>
        <w:ind w:firstLine="53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Ведущее предприятие деревообрабатывающей отрасли ЗАО «Лес-Экспорт» увеличило производство паркета более чем в </w:t>
      </w:r>
      <w:r w:rsidRPr="00C66F67">
        <w:rPr>
          <w:rFonts w:ascii="Times New Roman" w:hAnsi="Times New Roman" w:cs="Times New Roman"/>
          <w:sz w:val="26"/>
          <w:szCs w:val="26"/>
        </w:rPr>
        <w:t>два раза.</w:t>
      </w:r>
      <w:r w:rsidRPr="0096654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За счет реализации инвестиционных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ов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предприятием построен завод по производству трехслойного паркета, введено в эксплуатацию 10 тыс. </w:t>
      </w:r>
      <w:r>
        <w:rPr>
          <w:rFonts w:ascii="Times New Roman" w:hAnsi="Times New Roman" w:cs="Times New Roman"/>
          <w:color w:val="000000"/>
          <w:sz w:val="26"/>
          <w:szCs w:val="26"/>
        </w:rPr>
        <w:t>кв. м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сушильных цехов.</w:t>
      </w:r>
    </w:p>
    <w:p w:rsidR="00D66FBB" w:rsidRPr="00966541" w:rsidRDefault="00D66FBB" w:rsidP="00996E55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>В то же время прослеживается тенденция снижения объемов производства пищевой продукции к показателю прошлого года предприятием пищевой промышленности ОАО «Пекарь и К».</w:t>
      </w:r>
    </w:p>
    <w:p w:rsidR="00D66FBB" w:rsidRPr="00966541" w:rsidRDefault="00D66FBB" w:rsidP="00996E5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>Рост объемов отгрузки продукции предприятий обрабатывающих производств города в 201</w:t>
      </w:r>
      <w:r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-201</w:t>
      </w:r>
      <w:r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гг. будет обеспечиваться наращиванием выпуска продукции собственного производства, работ и услуг промышленного характера в основном крупным предприятием ЗАО «Лес Экспорт».</w:t>
      </w:r>
    </w:p>
    <w:p w:rsidR="00D66FBB" w:rsidRPr="00966541" w:rsidRDefault="00D66FBB" w:rsidP="00996E5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>Прогнозная оценка индекса промышленного производства составит в 201</w:t>
      </w:r>
      <w:r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году </w:t>
      </w:r>
      <w:r w:rsidRPr="007A4C9A">
        <w:rPr>
          <w:rFonts w:ascii="Times New Roman" w:hAnsi="Times New Roman" w:cs="Times New Roman"/>
          <w:sz w:val="26"/>
          <w:szCs w:val="26"/>
        </w:rPr>
        <w:t>100,6 % - 101,0 %, в 2017 году 101,0 – 101,0 %, в 2018 году 103,0 – 105,6 %. В том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числе среднегодовые темпы роста в обрабатывающем производстве составят </w:t>
      </w:r>
      <w:r>
        <w:rPr>
          <w:rFonts w:ascii="Times New Roman" w:hAnsi="Times New Roman" w:cs="Times New Roman"/>
          <w:color w:val="000000"/>
          <w:sz w:val="26"/>
          <w:szCs w:val="26"/>
        </w:rPr>
        <w:t>108,1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109,3 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%, в производстве и распределении электроэнергии и воды –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107,0 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%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D66FBB" w:rsidRDefault="00D66FBB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14FCE">
        <w:rPr>
          <w:rFonts w:ascii="Times New Roman" w:hAnsi="Times New Roman" w:cs="Times New Roman"/>
          <w:sz w:val="26"/>
          <w:szCs w:val="26"/>
        </w:rPr>
        <w:t xml:space="preserve">Отрасль  </w:t>
      </w:r>
      <w:r>
        <w:rPr>
          <w:rFonts w:ascii="Times New Roman" w:hAnsi="Times New Roman" w:cs="Times New Roman"/>
          <w:sz w:val="26"/>
          <w:szCs w:val="26"/>
        </w:rPr>
        <w:t>«П</w:t>
      </w:r>
      <w:r w:rsidRPr="00214FCE">
        <w:rPr>
          <w:rFonts w:ascii="Times New Roman" w:hAnsi="Times New Roman" w:cs="Times New Roman"/>
          <w:sz w:val="26"/>
          <w:szCs w:val="26"/>
        </w:rPr>
        <w:t>роизводство и распределение электроэнергии,  газа и воды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214FCE">
        <w:rPr>
          <w:rFonts w:ascii="Times New Roman" w:hAnsi="Times New Roman" w:cs="Times New Roman"/>
          <w:sz w:val="26"/>
          <w:szCs w:val="26"/>
        </w:rPr>
        <w:t xml:space="preserve">  на территории городского округа  сохраняет </w:t>
      </w:r>
      <w:r>
        <w:rPr>
          <w:rFonts w:ascii="Times New Roman" w:hAnsi="Times New Roman" w:cs="Times New Roman"/>
          <w:sz w:val="26"/>
          <w:szCs w:val="26"/>
        </w:rPr>
        <w:t>стабильные</w:t>
      </w:r>
      <w:r w:rsidRPr="00214FCE">
        <w:rPr>
          <w:rFonts w:ascii="Times New Roman" w:hAnsi="Times New Roman" w:cs="Times New Roman"/>
          <w:sz w:val="26"/>
          <w:szCs w:val="26"/>
        </w:rPr>
        <w:t xml:space="preserve"> тенденции. Согласно прогнозным данным рост объемов отгруженной продукции  в 2016, 2017 и 2018 годах  составит  от  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214FCE">
        <w:rPr>
          <w:rFonts w:ascii="Times New Roman" w:hAnsi="Times New Roman" w:cs="Times New Roman"/>
          <w:sz w:val="26"/>
          <w:szCs w:val="26"/>
        </w:rPr>
        <w:t xml:space="preserve"> до 10 процентов. Основная  доля  отгруженной продукции </w:t>
      </w:r>
      <w:r>
        <w:rPr>
          <w:rFonts w:ascii="Times New Roman" w:hAnsi="Times New Roman" w:cs="Times New Roman"/>
          <w:sz w:val="26"/>
          <w:szCs w:val="26"/>
        </w:rPr>
        <w:t>потребителям</w:t>
      </w:r>
      <w:r w:rsidRPr="00214FCE">
        <w:rPr>
          <w:rFonts w:ascii="Times New Roman" w:hAnsi="Times New Roman" w:cs="Times New Roman"/>
          <w:sz w:val="26"/>
          <w:szCs w:val="26"/>
        </w:rPr>
        <w:t xml:space="preserve"> по данной отрасли принадлежит бюджетным и прочим организациям – 62,0 %,  населению – 38,0 %.</w:t>
      </w:r>
    </w:p>
    <w:p w:rsidR="00D66FBB" w:rsidRPr="00966541" w:rsidRDefault="00D66FBB" w:rsidP="00996E55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>Для дальнейшего развития производственной сферы – рассматриваются инвестиционные намерения по созданию новых обрабатывающих производств:</w:t>
      </w:r>
    </w:p>
    <w:p w:rsidR="00D66FBB" w:rsidRPr="00966541" w:rsidRDefault="00D66FBB" w:rsidP="00996E55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троительство и ввод в эксплуатацию завода по производству шпона на базе ЗАО «Лес-Экспорт»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D66FBB" w:rsidRPr="00966541" w:rsidRDefault="00D66FBB" w:rsidP="00996E55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ооружение модульного цеха по переработке мясомолочной и другой сельскохозяйственной пищевой продукции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D66FBB" w:rsidRPr="00214FCE" w:rsidRDefault="00D66FBB" w:rsidP="00996E55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вод в эксплуатацию лесоперерабатывающего цеха ООО ТПК </w:t>
      </w:r>
      <w:r w:rsidRPr="00214FCE">
        <w:rPr>
          <w:rFonts w:ascii="Times New Roman" w:hAnsi="Times New Roman" w:cs="Times New Roman"/>
          <w:sz w:val="26"/>
          <w:szCs w:val="26"/>
        </w:rPr>
        <w:t>«Герма».</w:t>
      </w:r>
    </w:p>
    <w:p w:rsidR="00D66FBB" w:rsidRDefault="00D66FBB" w:rsidP="00996E5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По наличию потенциальных трудовых ресурсов и хорошей связи с районами добычи и первичной переработки биологического и минерального сырья перспективным для Дальнереченского городского округа может стать развитие обрабатывающей промышленности на базе многочисленных горно-рудных месторождений Приморского края.</w:t>
      </w:r>
    </w:p>
    <w:p w:rsidR="00D66FBB" w:rsidRPr="00FF4DCA" w:rsidRDefault="00D66FBB" w:rsidP="00996E55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F4DCA">
        <w:rPr>
          <w:rFonts w:ascii="Times New Roman" w:hAnsi="Times New Roman" w:cs="Times New Roman"/>
          <w:noProof/>
          <w:sz w:val="26"/>
          <w:szCs w:val="26"/>
        </w:rPr>
        <w:t xml:space="preserve">Однако на дальнейшее развитие промышленного производства в </w:t>
      </w:r>
      <w:r>
        <w:rPr>
          <w:rFonts w:ascii="Times New Roman" w:hAnsi="Times New Roman" w:cs="Times New Roman"/>
          <w:noProof/>
          <w:sz w:val="26"/>
          <w:szCs w:val="26"/>
        </w:rPr>
        <w:t xml:space="preserve">городском округе </w:t>
      </w:r>
      <w:r w:rsidRPr="00FF4DCA">
        <w:rPr>
          <w:rFonts w:ascii="Times New Roman" w:hAnsi="Times New Roman" w:cs="Times New Roman"/>
          <w:noProof/>
          <w:sz w:val="26"/>
          <w:szCs w:val="26"/>
        </w:rPr>
        <w:t>негативное влияние могут оказать следующие факторы:</w:t>
      </w:r>
    </w:p>
    <w:p w:rsidR="00D66FBB" w:rsidRPr="00FF4DCA" w:rsidRDefault="00D66FBB" w:rsidP="00996E55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</w:t>
      </w:r>
      <w:r w:rsidRPr="00FF4DCA">
        <w:rPr>
          <w:rFonts w:ascii="Times New Roman" w:hAnsi="Times New Roman" w:cs="Times New Roman"/>
          <w:sz w:val="26"/>
          <w:szCs w:val="26"/>
        </w:rPr>
        <w:t>истемные проблемы предприятий, обострившиеся в период кризиса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FF4DC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66FBB" w:rsidRPr="00FF4DCA" w:rsidRDefault="00D66FBB" w:rsidP="00996E55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FF4DCA">
        <w:rPr>
          <w:rFonts w:ascii="Times New Roman" w:hAnsi="Times New Roman" w:cs="Times New Roman"/>
          <w:sz w:val="26"/>
          <w:szCs w:val="26"/>
        </w:rPr>
        <w:t>- дефицит оборотных средств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FF4DC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66FBB" w:rsidRPr="00FF4DCA" w:rsidRDefault="00D66FBB" w:rsidP="00996E55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FF4DCA">
        <w:rPr>
          <w:rFonts w:ascii="Times New Roman" w:hAnsi="Times New Roman" w:cs="Times New Roman"/>
          <w:sz w:val="26"/>
          <w:szCs w:val="26"/>
        </w:rPr>
        <w:t>- износ основных фондов предприятий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FF4DC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66FBB" w:rsidRPr="00FF4DCA" w:rsidRDefault="00D66FBB" w:rsidP="00996E55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FF4DCA">
        <w:rPr>
          <w:rFonts w:ascii="Times New Roman" w:hAnsi="Times New Roman" w:cs="Times New Roman"/>
          <w:sz w:val="26"/>
          <w:szCs w:val="26"/>
        </w:rPr>
        <w:t>- дефицит профессиональных кадров.</w:t>
      </w:r>
    </w:p>
    <w:p w:rsidR="00D66FBB" w:rsidRPr="00FF4DCA" w:rsidRDefault="00D66FBB" w:rsidP="00996E5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4DCA">
        <w:rPr>
          <w:rFonts w:ascii="Times New Roman" w:hAnsi="Times New Roman" w:cs="Times New Roman"/>
          <w:sz w:val="26"/>
          <w:szCs w:val="26"/>
        </w:rPr>
        <w:t xml:space="preserve">Согласно предварительной оценке в 2015 году в промышленности уровень производства 2014 года будет достигнут. По итогам 2015 года индекс промышленного производства прогнозируется в </w:t>
      </w:r>
      <w:r>
        <w:rPr>
          <w:rFonts w:ascii="Times New Roman" w:hAnsi="Times New Roman" w:cs="Times New Roman"/>
          <w:sz w:val="26"/>
          <w:szCs w:val="26"/>
        </w:rPr>
        <w:t>100,6</w:t>
      </w:r>
      <w:r w:rsidRPr="00FF4DCA">
        <w:rPr>
          <w:rFonts w:ascii="Times New Roman" w:hAnsi="Times New Roman" w:cs="Times New Roman"/>
          <w:sz w:val="26"/>
          <w:szCs w:val="26"/>
        </w:rPr>
        <w:t xml:space="preserve"> процент</w:t>
      </w:r>
      <w:r>
        <w:rPr>
          <w:rFonts w:ascii="Times New Roman" w:hAnsi="Times New Roman" w:cs="Times New Roman"/>
          <w:sz w:val="26"/>
          <w:szCs w:val="26"/>
        </w:rPr>
        <w:t>ов</w:t>
      </w:r>
      <w:r w:rsidRPr="00FF4DCA">
        <w:rPr>
          <w:rFonts w:ascii="Times New Roman" w:hAnsi="Times New Roman" w:cs="Times New Roman"/>
          <w:sz w:val="26"/>
          <w:szCs w:val="26"/>
        </w:rPr>
        <w:t xml:space="preserve"> к уровню предыдущего года. </w:t>
      </w:r>
    </w:p>
    <w:p w:rsidR="00D66FBB" w:rsidRPr="00FF4DCA" w:rsidRDefault="00D66FBB" w:rsidP="00996E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4DCA">
        <w:rPr>
          <w:rFonts w:ascii="Times New Roman" w:hAnsi="Times New Roman" w:cs="Times New Roman"/>
          <w:sz w:val="26"/>
          <w:szCs w:val="26"/>
        </w:rPr>
        <w:t>Восстановление положительного прироста, в частности за счет начала полномасштабной работы ряда новых производств, стабилизации, а затем и постепенное возобновлени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FF4DCA">
        <w:rPr>
          <w:rFonts w:ascii="Times New Roman" w:hAnsi="Times New Roman" w:cs="Times New Roman"/>
          <w:sz w:val="26"/>
          <w:szCs w:val="26"/>
        </w:rPr>
        <w:t xml:space="preserve"> активного спроса на продукцию большинства обрабатывающих производств, </w:t>
      </w:r>
      <w:r w:rsidRPr="00214FCE">
        <w:rPr>
          <w:rFonts w:ascii="Times New Roman" w:hAnsi="Times New Roman" w:cs="Times New Roman"/>
          <w:sz w:val="26"/>
          <w:szCs w:val="26"/>
        </w:rPr>
        <w:t>ожидается</w:t>
      </w:r>
      <w:r w:rsidRPr="00FF4DCA">
        <w:rPr>
          <w:rFonts w:ascii="Times New Roman" w:hAnsi="Times New Roman" w:cs="Times New Roman"/>
          <w:sz w:val="26"/>
          <w:szCs w:val="26"/>
        </w:rPr>
        <w:t xml:space="preserve"> в 2016-2018 годах. </w:t>
      </w:r>
    </w:p>
    <w:p w:rsidR="00D66FBB" w:rsidRPr="007A4C9A" w:rsidRDefault="00D66FBB" w:rsidP="00996E5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4C9A">
        <w:rPr>
          <w:rFonts w:ascii="Times New Roman" w:hAnsi="Times New Roman" w:cs="Times New Roman"/>
          <w:sz w:val="26"/>
          <w:szCs w:val="26"/>
        </w:rPr>
        <w:t xml:space="preserve">Начиная с 2016 года, прирост промышленного производства в городском округе возобновится, однако темпы останутся невысокими даже по благоприятному варианту: 10,5 % за 2016 год, 9,8 % за 2017 год и 12,1 % за 2018 год. В консервативном варианте эти темпы будут ниже: 8,4 % за 2016 год, 7,6 % за 2017 год и 7,7 % за 2018 год. </w:t>
      </w:r>
    </w:p>
    <w:p w:rsidR="00D66FBB" w:rsidRPr="00FF4DCA" w:rsidRDefault="00D66FBB" w:rsidP="00996E55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2. Сельское хозяйство</w:t>
      </w:r>
    </w:p>
    <w:p w:rsidR="00D66FBB" w:rsidRPr="00966541" w:rsidRDefault="00D66FBB" w:rsidP="00996E55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>Валовой оборот производства сельскохозяйственной продукции за 201</w:t>
      </w: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 составил </w:t>
      </w:r>
      <w:r w:rsidRPr="0097667C">
        <w:rPr>
          <w:rFonts w:ascii="Times New Roman" w:hAnsi="Times New Roman" w:cs="Times New Roman"/>
          <w:sz w:val="26"/>
          <w:szCs w:val="26"/>
        </w:rPr>
        <w:t>172,0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млн. руб</w:t>
      </w:r>
      <w:r>
        <w:rPr>
          <w:rFonts w:ascii="Times New Roman" w:hAnsi="Times New Roman" w:cs="Times New Roman"/>
          <w:color w:val="000000"/>
          <w:sz w:val="26"/>
          <w:szCs w:val="26"/>
        </w:rPr>
        <w:t>лей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</w:rPr>
        <w:t>э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то на </w:t>
      </w:r>
      <w:r>
        <w:rPr>
          <w:rFonts w:ascii="Times New Roman" w:hAnsi="Times New Roman" w:cs="Times New Roman"/>
          <w:color w:val="000000"/>
          <w:sz w:val="26"/>
          <w:szCs w:val="26"/>
        </w:rPr>
        <w:t>4,5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млн. руб</w:t>
      </w:r>
      <w:r>
        <w:rPr>
          <w:rFonts w:ascii="Times New Roman" w:hAnsi="Times New Roman" w:cs="Times New Roman"/>
          <w:color w:val="000000"/>
          <w:sz w:val="26"/>
          <w:szCs w:val="26"/>
        </w:rPr>
        <w:t>лей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меньше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показателя соответствующего периода 201</w:t>
      </w:r>
      <w:r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года. </w:t>
      </w:r>
      <w:r>
        <w:rPr>
          <w:rFonts w:ascii="Times New Roman" w:hAnsi="Times New Roman" w:cs="Times New Roman"/>
          <w:color w:val="000000"/>
          <w:sz w:val="26"/>
          <w:szCs w:val="26"/>
        </w:rPr>
        <w:t>Снижение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производства сельскохозяйственной продукции, </w:t>
      </w:r>
      <w:r>
        <w:rPr>
          <w:rFonts w:ascii="Times New Roman" w:hAnsi="Times New Roman" w:cs="Times New Roman"/>
          <w:color w:val="000000"/>
          <w:sz w:val="26"/>
          <w:szCs w:val="26"/>
        </w:rPr>
        <w:t>объясняется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неблагоприятны</w:t>
      </w:r>
      <w:r>
        <w:rPr>
          <w:rFonts w:ascii="Times New Roman" w:hAnsi="Times New Roman" w:cs="Times New Roman"/>
          <w:color w:val="000000"/>
          <w:sz w:val="26"/>
          <w:szCs w:val="26"/>
        </w:rPr>
        <w:t>ми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погодны</w:t>
      </w:r>
      <w:r>
        <w:rPr>
          <w:rFonts w:ascii="Times New Roman" w:hAnsi="Times New Roman" w:cs="Times New Roman"/>
          <w:color w:val="000000"/>
          <w:sz w:val="26"/>
          <w:szCs w:val="26"/>
        </w:rPr>
        <w:t>ми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условия</w:t>
      </w:r>
      <w:r>
        <w:rPr>
          <w:rFonts w:ascii="Times New Roman" w:hAnsi="Times New Roman" w:cs="Times New Roman"/>
          <w:color w:val="000000"/>
          <w:sz w:val="26"/>
          <w:szCs w:val="26"/>
        </w:rPr>
        <w:t>ми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</w:rPr>
        <w:t>уменьшением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производства овощей, картофеля, бахчевых культур в крестьянских (фермерских) хозяйствах и хозяйствах населения городского округа.</w:t>
      </w:r>
    </w:p>
    <w:p w:rsidR="00D66FBB" w:rsidRPr="00966541" w:rsidRDefault="00D66FBB" w:rsidP="00996E5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Наибольший удельный вес в сельскохозяйственной отрасли занимает растениеводство </w:t>
      </w:r>
      <w:r w:rsidRPr="0097667C">
        <w:rPr>
          <w:rFonts w:ascii="Times New Roman" w:hAnsi="Times New Roman" w:cs="Times New Roman"/>
          <w:sz w:val="26"/>
          <w:szCs w:val="26"/>
        </w:rPr>
        <w:t>83,7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%. Производство продукции животноводства составляет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  <w:r w:rsidRPr="0097667C">
        <w:rPr>
          <w:rFonts w:ascii="Times New Roman" w:hAnsi="Times New Roman" w:cs="Times New Roman"/>
          <w:sz w:val="26"/>
          <w:szCs w:val="26"/>
        </w:rPr>
        <w:t>16,3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% </w:t>
      </w:r>
      <w:r>
        <w:rPr>
          <w:rFonts w:ascii="Times New Roman" w:hAnsi="Times New Roman" w:cs="Times New Roman"/>
          <w:color w:val="000000"/>
          <w:sz w:val="26"/>
          <w:szCs w:val="26"/>
        </w:rPr>
        <w:t>в общем объеме производства сельскохозяйственной продукции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D66FBB" w:rsidRPr="00966541" w:rsidRDefault="00D66FBB" w:rsidP="00996E55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>Основными сельскохозяйственными культурами в растениеводстве являются соя, картофель, овощи. Общая посевная площадь по всем категориям хозяйств составила 6</w:t>
      </w:r>
      <w:r>
        <w:rPr>
          <w:rFonts w:ascii="Times New Roman" w:hAnsi="Times New Roman" w:cs="Times New Roman"/>
          <w:color w:val="000000"/>
          <w:sz w:val="26"/>
          <w:szCs w:val="26"/>
        </w:rPr>
        <w:t>82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га, в т.ч. картофель 40</w:t>
      </w:r>
      <w:r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га, овощи 6</w:t>
      </w:r>
      <w:r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га, зерновые и зернобобовые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99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га,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соя 111 га.</w:t>
      </w:r>
    </w:p>
    <w:p w:rsidR="00D66FBB" w:rsidRDefault="00D66FBB" w:rsidP="00996E55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По всем категориям хозяйств увеличилось поголовье КРС на </w:t>
      </w:r>
      <w:r w:rsidRPr="0097667C">
        <w:rPr>
          <w:rFonts w:ascii="Times New Roman" w:hAnsi="Times New Roman" w:cs="Times New Roman"/>
          <w:sz w:val="26"/>
          <w:szCs w:val="26"/>
        </w:rPr>
        <w:t>11,7</w:t>
      </w:r>
      <w:r w:rsidRPr="004E4F5B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%, свиней на </w:t>
      </w:r>
      <w:r w:rsidRPr="0097667C">
        <w:rPr>
          <w:rFonts w:ascii="Times New Roman" w:hAnsi="Times New Roman" w:cs="Times New Roman"/>
          <w:sz w:val="26"/>
          <w:szCs w:val="26"/>
        </w:rPr>
        <w:t>0,5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%, овец и коз </w:t>
      </w:r>
      <w:r>
        <w:rPr>
          <w:rFonts w:ascii="Times New Roman" w:hAnsi="Times New Roman" w:cs="Times New Roman"/>
          <w:color w:val="000000"/>
          <w:sz w:val="26"/>
          <w:szCs w:val="26"/>
        </w:rPr>
        <w:t>на 28,3 %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. Наибольших показателей в животноводстве добились крестьянские (фермерские) хозяйства городского округа. В 201</w:t>
      </w: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году за счет государственной поддержк</w:t>
      </w:r>
      <w:r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содействия занятости населения и муниципальной поддержки развития малых форм хозяйствования было зарегистрировано </w:t>
      </w:r>
      <w:r w:rsidRPr="0097667C">
        <w:rPr>
          <w:rFonts w:ascii="Times New Roman" w:hAnsi="Times New Roman" w:cs="Times New Roman"/>
          <w:sz w:val="26"/>
          <w:szCs w:val="26"/>
        </w:rPr>
        <w:t xml:space="preserve">четыре 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новых КФХ по основному направлению деятельности животноводство и птицеводство. Создано </w:t>
      </w:r>
      <w:r w:rsidRPr="0097667C">
        <w:rPr>
          <w:rFonts w:ascii="Times New Roman" w:hAnsi="Times New Roman" w:cs="Times New Roman"/>
          <w:sz w:val="26"/>
          <w:szCs w:val="26"/>
        </w:rPr>
        <w:t>10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новых рабочих мест. На создание новых рабочих мест в сельском хозяйстве инвестировано </w:t>
      </w:r>
      <w:r>
        <w:rPr>
          <w:rFonts w:ascii="Times New Roman" w:hAnsi="Times New Roman" w:cs="Times New Roman"/>
          <w:color w:val="000000"/>
          <w:sz w:val="26"/>
          <w:szCs w:val="26"/>
        </w:rPr>
        <w:t>498,6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тыс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. рублей за счет средств </w:t>
      </w:r>
      <w:r>
        <w:rPr>
          <w:rFonts w:ascii="Times New Roman" w:hAnsi="Times New Roman" w:cs="Times New Roman"/>
          <w:color w:val="000000"/>
          <w:sz w:val="26"/>
          <w:szCs w:val="26"/>
        </w:rPr>
        <w:t>федерального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бюджета по программе поддержки развития малого и среднего предпринимательства. </w:t>
      </w:r>
    </w:p>
    <w:p w:rsidR="00D66FBB" w:rsidRPr="00966541" w:rsidRDefault="00D66FBB" w:rsidP="00996E55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Пчеловодами городского округа получен хороший урожай меда - </w:t>
      </w:r>
      <w:r>
        <w:rPr>
          <w:rFonts w:ascii="Times New Roman" w:hAnsi="Times New Roman" w:cs="Times New Roman"/>
          <w:color w:val="000000"/>
          <w:sz w:val="26"/>
          <w:szCs w:val="26"/>
        </w:rPr>
        <w:t>около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ста тонн. Здесь еще остается проблема его реализации по приемлемым ценам.</w:t>
      </w:r>
    </w:p>
    <w:p w:rsidR="00D66FBB" w:rsidRPr="0097667C" w:rsidRDefault="00D66FBB" w:rsidP="00996E5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Всего по городскому округу поголовье КРС составляет </w:t>
      </w:r>
      <w:r w:rsidRPr="0097667C">
        <w:rPr>
          <w:rFonts w:ascii="Times New Roman" w:hAnsi="Times New Roman" w:cs="Times New Roman"/>
          <w:sz w:val="26"/>
          <w:szCs w:val="26"/>
        </w:rPr>
        <w:t xml:space="preserve">219 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голов, в т.ч. в КФХ </w:t>
      </w:r>
      <w:r w:rsidRPr="0097667C">
        <w:rPr>
          <w:rFonts w:ascii="Times New Roman" w:hAnsi="Times New Roman" w:cs="Times New Roman"/>
          <w:sz w:val="26"/>
          <w:szCs w:val="26"/>
        </w:rPr>
        <w:t>31 голова, в хозяйствах населения 252 головы. Поголовье свиней 204 головы, в том числе в КФХ 156 голов.</w:t>
      </w:r>
    </w:p>
    <w:p w:rsidR="00D66FBB" w:rsidRPr="00966541" w:rsidRDefault="00D66FBB" w:rsidP="00996E5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>Производство основных продуктов животноводства</w:t>
      </w:r>
    </w:p>
    <w:p w:rsidR="00D66FBB" w:rsidRPr="00966541" w:rsidRDefault="00D66FBB" w:rsidP="00996E5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>в хозяйствах всех категорий за 201</w:t>
      </w: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</w:t>
      </w:r>
    </w:p>
    <w:tbl>
      <w:tblPr>
        <w:tblW w:w="0" w:type="auto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953"/>
        <w:gridCol w:w="1102"/>
        <w:gridCol w:w="1061"/>
        <w:gridCol w:w="885"/>
        <w:gridCol w:w="894"/>
        <w:gridCol w:w="888"/>
        <w:gridCol w:w="884"/>
      </w:tblGrid>
      <w:tr w:rsidR="00D66FBB" w:rsidRPr="003C62E0">
        <w:tc>
          <w:tcPr>
            <w:tcW w:w="39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966541" w:rsidRDefault="00D66FBB" w:rsidP="00996E55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966541" w:rsidRDefault="00D66FBB" w:rsidP="009766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Скот и птица</w:t>
            </w:r>
          </w:p>
          <w:p w:rsidR="00D66FBB" w:rsidRPr="00966541" w:rsidRDefault="00D66FBB" w:rsidP="009766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665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(в живом весе)</w:t>
            </w:r>
          </w:p>
        </w:tc>
        <w:tc>
          <w:tcPr>
            <w:tcW w:w="1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966541" w:rsidRDefault="00D66FBB" w:rsidP="0097667C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665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Молоко</w:t>
            </w:r>
          </w:p>
        </w:tc>
        <w:tc>
          <w:tcPr>
            <w:tcW w:w="17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966541" w:rsidRDefault="00D66FBB" w:rsidP="0097667C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665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яйцо</w:t>
            </w:r>
          </w:p>
        </w:tc>
      </w:tr>
      <w:tr w:rsidR="00D66FBB" w:rsidRPr="003C62E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966541" w:rsidRDefault="00D66FBB" w:rsidP="00996E55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966541" w:rsidRDefault="00D66FBB" w:rsidP="0097667C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665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тонн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Default="00D66FBB" w:rsidP="0097667C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665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% к</w:t>
            </w:r>
          </w:p>
          <w:p w:rsidR="00D66FBB" w:rsidRPr="00966541" w:rsidRDefault="00D66FBB" w:rsidP="0097667C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665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 </w:t>
            </w:r>
            <w:r w:rsidRPr="009665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966541" w:rsidRDefault="00D66FBB" w:rsidP="0097667C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665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тонн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966541" w:rsidRDefault="00D66FBB" w:rsidP="0097667C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665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% к 201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 </w:t>
            </w:r>
            <w:r w:rsidRPr="009665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966541" w:rsidRDefault="00D66FBB" w:rsidP="0097667C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665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тыс. штук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966541" w:rsidRDefault="00D66FBB" w:rsidP="0097667C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665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% к 201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 </w:t>
            </w:r>
            <w:r w:rsidRPr="009665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</w:tr>
      <w:tr w:rsidR="00D66FBB" w:rsidRPr="003C62E0">
        <w:tc>
          <w:tcPr>
            <w:tcW w:w="3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966541" w:rsidRDefault="00D66FBB" w:rsidP="00996E55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665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Всего: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255DE5" w:rsidRDefault="00D66FBB" w:rsidP="0097667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5DE5"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255DE5" w:rsidRDefault="00D66FBB" w:rsidP="0097667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5DE5">
              <w:rPr>
                <w:rFonts w:ascii="Times New Roman" w:hAnsi="Times New Roman" w:cs="Times New Roman"/>
                <w:sz w:val="26"/>
                <w:szCs w:val="26"/>
              </w:rPr>
              <w:t>85,2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255DE5" w:rsidRDefault="00D66FBB" w:rsidP="0097667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5DE5">
              <w:rPr>
                <w:rFonts w:ascii="Times New Roman" w:hAnsi="Times New Roman" w:cs="Times New Roman"/>
                <w:sz w:val="26"/>
                <w:szCs w:val="26"/>
              </w:rPr>
              <w:t>422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255DE5" w:rsidRDefault="00D66FBB" w:rsidP="0097667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5DE5">
              <w:rPr>
                <w:rFonts w:ascii="Times New Roman" w:hAnsi="Times New Roman" w:cs="Times New Roman"/>
                <w:sz w:val="26"/>
                <w:szCs w:val="26"/>
              </w:rPr>
              <w:t>100,9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255DE5" w:rsidRDefault="00D66FBB" w:rsidP="0097667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5DE5">
              <w:rPr>
                <w:rFonts w:ascii="Times New Roman" w:hAnsi="Times New Roman" w:cs="Times New Roman"/>
                <w:sz w:val="26"/>
                <w:szCs w:val="26"/>
              </w:rPr>
              <w:t>546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255DE5" w:rsidRDefault="00D66FBB" w:rsidP="0097667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5DE5">
              <w:rPr>
                <w:rFonts w:ascii="Times New Roman" w:hAnsi="Times New Roman" w:cs="Times New Roman"/>
                <w:sz w:val="26"/>
                <w:szCs w:val="26"/>
              </w:rPr>
              <w:t>89,1</w:t>
            </w:r>
          </w:p>
        </w:tc>
      </w:tr>
      <w:tr w:rsidR="00D66FBB" w:rsidRPr="003C62E0">
        <w:tc>
          <w:tcPr>
            <w:tcW w:w="3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966541" w:rsidRDefault="00D66FBB" w:rsidP="00996E55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665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т.ч. Крестьянские хозяйства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255DE5" w:rsidRDefault="00D66FBB" w:rsidP="0097667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5DE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255DE5" w:rsidRDefault="00D66FBB" w:rsidP="0097667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5DE5">
              <w:rPr>
                <w:rFonts w:ascii="Times New Roman" w:hAnsi="Times New Roman" w:cs="Times New Roman"/>
                <w:sz w:val="26"/>
                <w:szCs w:val="26"/>
              </w:rPr>
              <w:t>50,7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255DE5" w:rsidRDefault="00D66FBB" w:rsidP="0097667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5DE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255DE5" w:rsidRDefault="00D66FBB" w:rsidP="0097667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5DE5">
              <w:rPr>
                <w:rFonts w:ascii="Times New Roman" w:hAnsi="Times New Roman" w:cs="Times New Roman"/>
                <w:sz w:val="26"/>
                <w:szCs w:val="26"/>
              </w:rPr>
              <w:t>14,2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255DE5" w:rsidRDefault="00D66FBB" w:rsidP="0097667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5DE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255DE5" w:rsidRDefault="00D66FBB" w:rsidP="0097667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5DE5">
              <w:rPr>
                <w:rFonts w:ascii="Times New Roman" w:hAnsi="Times New Roman" w:cs="Times New Roman"/>
                <w:sz w:val="26"/>
                <w:szCs w:val="26"/>
              </w:rPr>
              <w:t>22,5</w:t>
            </w:r>
          </w:p>
        </w:tc>
      </w:tr>
      <w:tr w:rsidR="00D66FBB" w:rsidRPr="003C62E0">
        <w:tc>
          <w:tcPr>
            <w:tcW w:w="3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966541" w:rsidRDefault="00D66FBB" w:rsidP="00996E55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665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Хозяйства населения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255DE5" w:rsidRDefault="00D66FBB" w:rsidP="0097667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5DE5">
              <w:rPr>
                <w:rFonts w:ascii="Times New Roman" w:hAnsi="Times New Roman" w:cs="Times New Roman"/>
                <w:sz w:val="26"/>
                <w:szCs w:val="26"/>
              </w:rPr>
              <w:t>84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255DE5" w:rsidRDefault="00D66FBB" w:rsidP="0097667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5DE5">
              <w:rPr>
                <w:rFonts w:ascii="Times New Roman" w:hAnsi="Times New Roman" w:cs="Times New Roman"/>
                <w:sz w:val="26"/>
                <w:szCs w:val="26"/>
              </w:rPr>
              <w:t>89,4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255DE5" w:rsidRDefault="00D66FBB" w:rsidP="0097667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5DE5">
              <w:rPr>
                <w:rFonts w:ascii="Times New Roman" w:hAnsi="Times New Roman" w:cs="Times New Roman"/>
                <w:sz w:val="26"/>
                <w:szCs w:val="26"/>
              </w:rPr>
              <w:t>417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255DE5" w:rsidRDefault="00D66FBB" w:rsidP="0097667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5DE5">
              <w:rPr>
                <w:rFonts w:ascii="Times New Roman" w:hAnsi="Times New Roman" w:cs="Times New Roman"/>
                <w:sz w:val="26"/>
                <w:szCs w:val="26"/>
              </w:rPr>
              <w:t>101,2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255DE5" w:rsidRDefault="00D66FBB" w:rsidP="0097667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5DE5">
              <w:rPr>
                <w:rFonts w:ascii="Times New Roman" w:hAnsi="Times New Roman" w:cs="Times New Roman"/>
                <w:sz w:val="26"/>
                <w:szCs w:val="26"/>
              </w:rPr>
              <w:t>537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255DE5" w:rsidRDefault="00D66FBB" w:rsidP="0097667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5DE5">
              <w:rPr>
                <w:rFonts w:ascii="Times New Roman" w:hAnsi="Times New Roman" w:cs="Times New Roman"/>
                <w:sz w:val="26"/>
                <w:szCs w:val="26"/>
              </w:rPr>
              <w:t>92,5</w:t>
            </w:r>
          </w:p>
        </w:tc>
      </w:tr>
    </w:tbl>
    <w:p w:rsidR="00D66FBB" w:rsidRPr="00966541" w:rsidRDefault="00D66FBB" w:rsidP="00996E55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>Устойчиво развитие сельских территорий Дальнереченского городского округа можно обеспечить за счет следующих мероприятий:</w:t>
      </w:r>
    </w:p>
    <w:p w:rsidR="00D66FBB" w:rsidRPr="00966541" w:rsidRDefault="00D66FBB" w:rsidP="00996E5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  <w:t>- в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овлечение в оборот более 6.0 тыс. га сельскохозяйственных угодий, под посевы сои, кукурузы в селе Грушевое. Расширение посевных площадей овощей и бахчевых культур в селе Лазо.</w:t>
      </w:r>
    </w:p>
    <w:p w:rsidR="00D66FBB" w:rsidRDefault="00D66FBB" w:rsidP="00996E5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  <w:t>- п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ривлечение инвестиций в создание животноводческого хозяйства на базе передаваемого в муниципальную собственность высвобождаемого военного имущества в селе Лазо.</w:t>
      </w:r>
    </w:p>
    <w:p w:rsidR="00D66FBB" w:rsidRPr="00966541" w:rsidRDefault="00D66FBB" w:rsidP="00996E5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  <w:t>- передача в аренду земельных угодий под посевные площади крестьянским и фермерским хозяйствам.</w:t>
      </w:r>
    </w:p>
    <w:p w:rsidR="00D66FBB" w:rsidRPr="008044B9" w:rsidRDefault="00D66FBB" w:rsidP="00996E5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Т</w:t>
      </w:r>
      <w:r w:rsidRPr="008044B9">
        <w:rPr>
          <w:rFonts w:ascii="Times New Roman" w:hAnsi="Times New Roman" w:cs="Times New Roman"/>
          <w:color w:val="000000"/>
          <w:sz w:val="26"/>
          <w:szCs w:val="26"/>
        </w:rPr>
        <w:t>емпы прироста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производства продукции сельского хозяйства</w:t>
      </w:r>
      <w:r w:rsidRPr="008044B9">
        <w:rPr>
          <w:rFonts w:ascii="Times New Roman" w:hAnsi="Times New Roman" w:cs="Times New Roman"/>
          <w:color w:val="000000"/>
          <w:sz w:val="26"/>
          <w:szCs w:val="26"/>
        </w:rPr>
        <w:t xml:space="preserve"> в начале рассматриваемого периода будут несколько выше - по благоприятному варианту в </w:t>
      </w:r>
      <w:r w:rsidRPr="0097667C">
        <w:rPr>
          <w:rFonts w:ascii="Times New Roman" w:hAnsi="Times New Roman" w:cs="Times New Roman"/>
          <w:sz w:val="26"/>
          <w:szCs w:val="26"/>
        </w:rPr>
        <w:t xml:space="preserve">2016 году – 9,5 </w:t>
      </w:r>
      <w:r>
        <w:rPr>
          <w:rFonts w:ascii="Times New Roman" w:hAnsi="Times New Roman" w:cs="Times New Roman"/>
          <w:sz w:val="26"/>
          <w:szCs w:val="26"/>
        </w:rPr>
        <w:t>%</w:t>
      </w:r>
      <w:r w:rsidRPr="0097667C">
        <w:rPr>
          <w:rFonts w:ascii="Times New Roman" w:hAnsi="Times New Roman" w:cs="Times New Roman"/>
          <w:sz w:val="26"/>
          <w:szCs w:val="26"/>
        </w:rPr>
        <w:t xml:space="preserve">, в 2017 году – 7,7 </w:t>
      </w:r>
      <w:r>
        <w:rPr>
          <w:rFonts w:ascii="Times New Roman" w:hAnsi="Times New Roman" w:cs="Times New Roman"/>
          <w:sz w:val="26"/>
          <w:szCs w:val="26"/>
        </w:rPr>
        <w:t>%</w:t>
      </w:r>
      <w:r w:rsidRPr="0097667C">
        <w:rPr>
          <w:rFonts w:ascii="Times New Roman" w:hAnsi="Times New Roman" w:cs="Times New Roman"/>
          <w:sz w:val="26"/>
          <w:szCs w:val="26"/>
        </w:rPr>
        <w:t xml:space="preserve"> и в 2018 году – 2,3 </w:t>
      </w:r>
      <w:r>
        <w:rPr>
          <w:rFonts w:ascii="Times New Roman" w:hAnsi="Times New Roman" w:cs="Times New Roman"/>
          <w:sz w:val="26"/>
          <w:szCs w:val="26"/>
        </w:rPr>
        <w:t>%</w:t>
      </w:r>
      <w:r w:rsidRPr="0097667C">
        <w:rPr>
          <w:rFonts w:ascii="Times New Roman" w:hAnsi="Times New Roman" w:cs="Times New Roman"/>
          <w:sz w:val="26"/>
          <w:szCs w:val="26"/>
        </w:rPr>
        <w:t>.</w:t>
      </w:r>
      <w:r w:rsidRPr="008044B9">
        <w:rPr>
          <w:rFonts w:ascii="Times New Roman" w:hAnsi="Times New Roman" w:cs="Times New Roman"/>
          <w:color w:val="000000"/>
          <w:sz w:val="26"/>
          <w:szCs w:val="26"/>
        </w:rPr>
        <w:t xml:space="preserve"> По консервативному варианту в 2016-2018 года прирост составит в среднем </w:t>
      </w:r>
      <w:r>
        <w:rPr>
          <w:rFonts w:ascii="Times New Roman" w:hAnsi="Times New Roman" w:cs="Times New Roman"/>
          <w:color w:val="000000"/>
          <w:sz w:val="26"/>
          <w:szCs w:val="26"/>
        </w:rPr>
        <w:t>от 2 до</w:t>
      </w:r>
      <w:r w:rsidRPr="008044B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8044B9">
        <w:rPr>
          <w:rFonts w:ascii="Times New Roman" w:hAnsi="Times New Roman" w:cs="Times New Roman"/>
          <w:color w:val="000000"/>
          <w:sz w:val="26"/>
          <w:szCs w:val="26"/>
        </w:rPr>
        <w:t xml:space="preserve"> процент</w:t>
      </w:r>
      <w:r>
        <w:rPr>
          <w:rFonts w:ascii="Times New Roman" w:hAnsi="Times New Roman" w:cs="Times New Roman"/>
          <w:color w:val="000000"/>
          <w:sz w:val="26"/>
          <w:szCs w:val="26"/>
        </w:rPr>
        <w:t>ов</w:t>
      </w:r>
      <w:r w:rsidRPr="008044B9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FC330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8044B9">
        <w:rPr>
          <w:rFonts w:ascii="Times New Roman" w:hAnsi="Times New Roman" w:cs="Times New Roman"/>
          <w:color w:val="000000"/>
          <w:sz w:val="26"/>
          <w:szCs w:val="26"/>
        </w:rPr>
        <w:t>В консервативном варианте прогноза существенное негативное влияние могут оказывать погодные факторы,  которые по этому варианту подразумеваются как неблагоприятные, а также снижение спроса на ряд видов сель</w:t>
      </w:r>
      <w:r>
        <w:rPr>
          <w:rFonts w:ascii="Times New Roman" w:hAnsi="Times New Roman" w:cs="Times New Roman"/>
          <w:color w:val="000000"/>
          <w:sz w:val="26"/>
          <w:szCs w:val="26"/>
        </w:rPr>
        <w:t>скохозяйственной</w:t>
      </w:r>
      <w:r w:rsidRPr="008044B9">
        <w:rPr>
          <w:rFonts w:ascii="Times New Roman" w:hAnsi="Times New Roman" w:cs="Times New Roman"/>
          <w:color w:val="000000"/>
          <w:sz w:val="26"/>
          <w:szCs w:val="26"/>
        </w:rPr>
        <w:t xml:space="preserve"> продукции под влиянием замедленного роста в экономике России.  Более низкие темпы прироста будут также обусловлены снижением инвестиционной активности из-за ограниченного доступа к кредитным ресурсам.</w:t>
      </w:r>
    </w:p>
    <w:p w:rsidR="00D66FBB" w:rsidRPr="008044B9" w:rsidRDefault="00D66FBB" w:rsidP="00996E5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  <w:t xml:space="preserve"> </w:t>
      </w:r>
      <w:r w:rsidRPr="008044B9">
        <w:rPr>
          <w:rFonts w:ascii="Times New Roman" w:hAnsi="Times New Roman" w:cs="Times New Roman"/>
          <w:color w:val="000000"/>
          <w:sz w:val="26"/>
          <w:szCs w:val="26"/>
        </w:rPr>
        <w:t>Согласно благоприятному варианту прогноза развитие сельского хозяйства будет характеризоваться стабильным ростом внутреннего спроса, устойчивой тенденцией прироста производства продукции в животноводстве и птицеводстве, достигнутой как за счет ввода новых мощностей, так и прироста производства у существующих сельскохозяйственных организаций благодаря мерам государственной поддержки сельхозпроизводителей. Достижение этих показателей также может быть обусловлено более благоприятными погодными условиями. Последнее обстоятельство буд</w:t>
      </w:r>
      <w:r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8044B9">
        <w:rPr>
          <w:rFonts w:ascii="Times New Roman" w:hAnsi="Times New Roman" w:cs="Times New Roman"/>
          <w:color w:val="000000"/>
          <w:sz w:val="26"/>
          <w:szCs w:val="26"/>
        </w:rPr>
        <w:t xml:space="preserve">т способствовать росту производства не только в крупных предприятиях, но и в хозяйствах населения, а также крестьянских (фермерских) хозяйствах. </w:t>
      </w:r>
    </w:p>
    <w:p w:rsidR="00D66FBB" w:rsidRPr="004C0C8F" w:rsidRDefault="00D66FBB" w:rsidP="00996E55">
      <w:pPr>
        <w:pStyle w:val="NormalWeb"/>
        <w:spacing w:before="0"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4C0C8F">
        <w:rPr>
          <w:rFonts w:ascii="Times New Roman" w:hAnsi="Times New Roman" w:cs="Times New Roman"/>
          <w:b/>
          <w:bCs/>
          <w:sz w:val="28"/>
          <w:szCs w:val="28"/>
        </w:rPr>
        <w:t>Инвестиции</w:t>
      </w:r>
    </w:p>
    <w:p w:rsidR="00D66FBB" w:rsidRDefault="00D66FBB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0C8F">
        <w:rPr>
          <w:rFonts w:ascii="Times New Roman" w:hAnsi="Times New Roman" w:cs="Times New Roman"/>
          <w:sz w:val="26"/>
          <w:szCs w:val="26"/>
        </w:rPr>
        <w:t>Объем инвестиций  в основной капитал в  201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году снизился к уровню предыдущего года  на  </w:t>
      </w:r>
      <w:r w:rsidRPr="0097667C">
        <w:rPr>
          <w:rFonts w:ascii="Times New Roman" w:hAnsi="Times New Roman" w:cs="Times New Roman"/>
          <w:sz w:val="26"/>
          <w:szCs w:val="26"/>
        </w:rPr>
        <w:t>49,6</w:t>
      </w:r>
      <w:r>
        <w:rPr>
          <w:rFonts w:ascii="Times New Roman" w:hAnsi="Times New Roman" w:cs="Times New Roman"/>
          <w:sz w:val="26"/>
          <w:szCs w:val="26"/>
        </w:rPr>
        <w:t xml:space="preserve"> %. На развитие экономики и социальной сферы городского округа за счет всех источников финансирования   было использовано 495,6 тыс. рублей.</w:t>
      </w:r>
      <w:r w:rsidRPr="004C0C8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66FBB" w:rsidRPr="00966541" w:rsidRDefault="00D66FBB" w:rsidP="00996E55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>За счет бюджетных средств и средств ОАО «Транснефть» осуществлялось строительство жилищного фонда.</w:t>
      </w:r>
    </w:p>
    <w:p w:rsidR="00D66FBB" w:rsidRPr="00966541" w:rsidRDefault="00D66FBB" w:rsidP="00996E55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>Бюджетные средства направлялись на строительство и ремонт жилья, спорткомплекса, школ, детских садов, благоустройство объектов жизнеобеспечения, социальной инфраструктуры.</w:t>
      </w:r>
    </w:p>
    <w:p w:rsidR="00D66FBB" w:rsidRPr="004C0C8F" w:rsidRDefault="00D66FBB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Наиболее значимым инвестиционным проектом в 2014 году является строительство детского сада на 120 мест за счет средств федерального бюджета, которое продолжится в 2015 – 2016 годах.</w:t>
      </w:r>
    </w:p>
    <w:p w:rsidR="00D66FBB" w:rsidRDefault="00D66FBB" w:rsidP="00996E55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0C8F">
        <w:rPr>
          <w:rFonts w:ascii="Times New Roman" w:hAnsi="Times New Roman" w:cs="Times New Roman"/>
          <w:sz w:val="26"/>
          <w:szCs w:val="26"/>
        </w:rPr>
        <w:tab/>
        <w:t>Согласно оценке в  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году  объем инвестиций в основной каптал  составит </w:t>
      </w:r>
      <w:r w:rsidRPr="0097667C">
        <w:rPr>
          <w:rFonts w:ascii="Times New Roman" w:hAnsi="Times New Roman" w:cs="Times New Roman"/>
          <w:sz w:val="26"/>
          <w:szCs w:val="26"/>
        </w:rPr>
        <w:t>25,1</w:t>
      </w:r>
      <w:r w:rsidRPr="004C0C8F">
        <w:rPr>
          <w:rFonts w:ascii="Times New Roman" w:hAnsi="Times New Roman" w:cs="Times New Roman"/>
          <w:sz w:val="26"/>
          <w:szCs w:val="26"/>
        </w:rPr>
        <w:t xml:space="preserve"> млн. 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4C0C8F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снижение </w:t>
      </w:r>
      <w:r w:rsidRPr="004C0C8F">
        <w:rPr>
          <w:rFonts w:ascii="Times New Roman" w:hAnsi="Times New Roman" w:cs="Times New Roman"/>
          <w:sz w:val="26"/>
          <w:szCs w:val="26"/>
        </w:rPr>
        <w:t xml:space="preserve"> в </w:t>
      </w:r>
      <w:r>
        <w:rPr>
          <w:rFonts w:ascii="Times New Roman" w:hAnsi="Times New Roman" w:cs="Times New Roman"/>
          <w:sz w:val="26"/>
          <w:szCs w:val="26"/>
        </w:rPr>
        <w:t>19,7</w:t>
      </w:r>
      <w:r w:rsidRPr="004C0C8F">
        <w:rPr>
          <w:rFonts w:ascii="Times New Roman" w:hAnsi="Times New Roman" w:cs="Times New Roman"/>
          <w:sz w:val="26"/>
          <w:szCs w:val="26"/>
        </w:rPr>
        <w:t xml:space="preserve"> раза. Значительное </w:t>
      </w:r>
      <w:r>
        <w:rPr>
          <w:rFonts w:ascii="Times New Roman" w:hAnsi="Times New Roman" w:cs="Times New Roman"/>
          <w:sz w:val="26"/>
          <w:szCs w:val="26"/>
        </w:rPr>
        <w:t>снижение</w:t>
      </w:r>
      <w:r w:rsidRPr="004C0C8F">
        <w:rPr>
          <w:rFonts w:ascii="Times New Roman" w:hAnsi="Times New Roman" w:cs="Times New Roman"/>
          <w:sz w:val="26"/>
          <w:szCs w:val="26"/>
        </w:rPr>
        <w:t xml:space="preserve">  объемов   </w:t>
      </w:r>
      <w:r w:rsidRPr="00FC2914">
        <w:rPr>
          <w:rFonts w:ascii="Times New Roman" w:hAnsi="Times New Roman" w:cs="Times New Roman"/>
          <w:sz w:val="26"/>
          <w:szCs w:val="26"/>
        </w:rPr>
        <w:t xml:space="preserve">обусловлено </w:t>
      </w:r>
      <w:r w:rsidRPr="004C0C8F">
        <w:rPr>
          <w:rFonts w:ascii="Times New Roman" w:hAnsi="Times New Roman" w:cs="Times New Roman"/>
          <w:sz w:val="26"/>
          <w:szCs w:val="26"/>
        </w:rPr>
        <w:t xml:space="preserve">сложным  положением, сложившимся  на территории городского округа с развитием отраслей промышленности, промышленные предприятия </w:t>
      </w:r>
      <w:r>
        <w:rPr>
          <w:rFonts w:ascii="Times New Roman" w:hAnsi="Times New Roman" w:cs="Times New Roman"/>
          <w:sz w:val="26"/>
          <w:szCs w:val="26"/>
        </w:rPr>
        <w:t xml:space="preserve">направлять </w:t>
      </w:r>
      <w:r w:rsidRPr="004C0C8F">
        <w:rPr>
          <w:rFonts w:ascii="Times New Roman" w:hAnsi="Times New Roman" w:cs="Times New Roman"/>
          <w:sz w:val="26"/>
          <w:szCs w:val="26"/>
        </w:rPr>
        <w:t xml:space="preserve"> инвестиции в основной капитал в настоящее время не имеют возможности. </w:t>
      </w:r>
    </w:p>
    <w:p w:rsidR="00D66FBB" w:rsidRDefault="00D66FBB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0C8F">
        <w:rPr>
          <w:rFonts w:ascii="Times New Roman" w:hAnsi="Times New Roman" w:cs="Times New Roman"/>
          <w:sz w:val="26"/>
          <w:szCs w:val="26"/>
        </w:rPr>
        <w:t xml:space="preserve">В прогнозный период  обрабатывающие отрасли производства не планируют </w:t>
      </w:r>
      <w:r>
        <w:rPr>
          <w:rFonts w:ascii="Times New Roman" w:hAnsi="Times New Roman" w:cs="Times New Roman"/>
          <w:sz w:val="26"/>
          <w:szCs w:val="26"/>
        </w:rPr>
        <w:t>инвестировать средства</w:t>
      </w:r>
      <w:r w:rsidRPr="004C0C8F">
        <w:rPr>
          <w:rFonts w:ascii="Times New Roman" w:hAnsi="Times New Roman" w:cs="Times New Roman"/>
          <w:sz w:val="26"/>
          <w:szCs w:val="26"/>
        </w:rPr>
        <w:t xml:space="preserve"> в основной капитал.</w:t>
      </w:r>
    </w:p>
    <w:p w:rsidR="00D66FBB" w:rsidRPr="00996E55" w:rsidRDefault="00D66FBB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6E55">
        <w:rPr>
          <w:rFonts w:ascii="Times New Roman" w:hAnsi="Times New Roman" w:cs="Times New Roman"/>
          <w:sz w:val="26"/>
          <w:szCs w:val="26"/>
        </w:rPr>
        <w:t>Объем инвестиций в основной капитал  в 2016 году составит  1,5 млн. 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996E55">
        <w:rPr>
          <w:rFonts w:ascii="Times New Roman" w:hAnsi="Times New Roman" w:cs="Times New Roman"/>
          <w:sz w:val="26"/>
          <w:szCs w:val="26"/>
        </w:rPr>
        <w:t xml:space="preserve"> , 2017 год – 1,57 млн. 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996E55">
        <w:rPr>
          <w:rFonts w:ascii="Times New Roman" w:hAnsi="Times New Roman" w:cs="Times New Roman"/>
          <w:sz w:val="26"/>
          <w:szCs w:val="26"/>
        </w:rPr>
        <w:t>, 2018 год -1,62 млн. 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996E55">
        <w:rPr>
          <w:rFonts w:ascii="Times New Roman" w:hAnsi="Times New Roman" w:cs="Times New Roman"/>
          <w:sz w:val="26"/>
          <w:szCs w:val="26"/>
        </w:rPr>
        <w:t xml:space="preserve"> по первому варианту. По второму  варианту:  1,5 млн. 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996E55">
        <w:rPr>
          <w:rFonts w:ascii="Times New Roman" w:hAnsi="Times New Roman" w:cs="Times New Roman"/>
          <w:sz w:val="26"/>
          <w:szCs w:val="26"/>
        </w:rPr>
        <w:t xml:space="preserve"> – 2016 год, 1,56 млн. 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996E55">
        <w:rPr>
          <w:rFonts w:ascii="Times New Roman" w:hAnsi="Times New Roman" w:cs="Times New Roman"/>
          <w:sz w:val="26"/>
          <w:szCs w:val="26"/>
        </w:rPr>
        <w:t xml:space="preserve"> – 2017 год,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996E55">
        <w:rPr>
          <w:rFonts w:ascii="Times New Roman" w:hAnsi="Times New Roman" w:cs="Times New Roman"/>
          <w:sz w:val="26"/>
          <w:szCs w:val="26"/>
        </w:rPr>
        <w:t>1,6 млн. 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996E55">
        <w:rPr>
          <w:rFonts w:ascii="Times New Roman" w:hAnsi="Times New Roman" w:cs="Times New Roman"/>
          <w:sz w:val="26"/>
          <w:szCs w:val="26"/>
        </w:rPr>
        <w:t xml:space="preserve"> – 2018 год.</w:t>
      </w:r>
    </w:p>
    <w:p w:rsidR="00D66FBB" w:rsidRDefault="00D66FBB" w:rsidP="00996E5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8044B9">
        <w:rPr>
          <w:rFonts w:ascii="Times New Roman" w:hAnsi="Times New Roman" w:cs="Times New Roman"/>
          <w:b/>
          <w:bCs/>
          <w:sz w:val="26"/>
          <w:szCs w:val="26"/>
        </w:rPr>
        <w:t>. Строительство</w:t>
      </w:r>
    </w:p>
    <w:p w:rsidR="00D66FBB" w:rsidRPr="00966541" w:rsidRDefault="00D66FBB" w:rsidP="00996E55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>Объём работ, выполненных по виду деятельности «Строительство» организациями всех форм собственности за 201</w:t>
      </w: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 составил </w:t>
      </w:r>
      <w:r w:rsidRPr="003C2957">
        <w:rPr>
          <w:rFonts w:ascii="Times New Roman" w:hAnsi="Times New Roman" w:cs="Times New Roman"/>
          <w:sz w:val="26"/>
          <w:szCs w:val="26"/>
        </w:rPr>
        <w:t>155,2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млн. руб</w:t>
      </w:r>
      <w:r>
        <w:rPr>
          <w:rFonts w:ascii="Times New Roman" w:hAnsi="Times New Roman" w:cs="Times New Roman"/>
          <w:color w:val="000000"/>
          <w:sz w:val="26"/>
          <w:szCs w:val="26"/>
        </w:rPr>
        <w:t>лей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, что составляет </w:t>
      </w:r>
      <w:r w:rsidRPr="003C2957">
        <w:rPr>
          <w:rFonts w:ascii="Times New Roman" w:hAnsi="Times New Roman" w:cs="Times New Roman"/>
          <w:sz w:val="26"/>
          <w:szCs w:val="26"/>
        </w:rPr>
        <w:t>89,8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% к уровню 201</w:t>
      </w:r>
      <w:r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года (в сопоставимых ценах). </w:t>
      </w:r>
      <w:r>
        <w:rPr>
          <w:rFonts w:ascii="Times New Roman" w:hAnsi="Times New Roman" w:cs="Times New Roman"/>
          <w:color w:val="000000"/>
          <w:sz w:val="26"/>
          <w:szCs w:val="26"/>
        </w:rPr>
        <w:t>Снижение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показателя произошло за счет </w:t>
      </w:r>
      <w:r>
        <w:rPr>
          <w:rFonts w:ascii="Times New Roman" w:hAnsi="Times New Roman" w:cs="Times New Roman"/>
          <w:color w:val="000000"/>
          <w:sz w:val="26"/>
          <w:szCs w:val="26"/>
        </w:rPr>
        <w:t>сдачи в эксплуатацию и окончания работ на строительстве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объектов нефте- и газо- проводов</w:t>
      </w:r>
      <w:r>
        <w:rPr>
          <w:rFonts w:ascii="Times New Roman" w:hAnsi="Times New Roman" w:cs="Times New Roman"/>
          <w:color w:val="000000"/>
          <w:sz w:val="26"/>
          <w:szCs w:val="26"/>
        </w:rPr>
        <w:t>, жилищного строительства, объектов торгового назначения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D66FBB" w:rsidRPr="00966541" w:rsidRDefault="00D66FBB" w:rsidP="00996E55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>В течение 201</w:t>
      </w: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года введено в эксплуатацию </w:t>
      </w:r>
      <w:r>
        <w:rPr>
          <w:rFonts w:ascii="Times New Roman" w:hAnsi="Times New Roman" w:cs="Times New Roman"/>
          <w:color w:val="000000"/>
          <w:sz w:val="26"/>
          <w:szCs w:val="26"/>
        </w:rPr>
        <w:t>24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индивидуальных жилых дом</w:t>
      </w:r>
      <w:r>
        <w:rPr>
          <w:rFonts w:ascii="Times New Roman" w:hAnsi="Times New Roman" w:cs="Times New Roman"/>
          <w:color w:val="000000"/>
          <w:sz w:val="26"/>
          <w:szCs w:val="26"/>
        </w:rPr>
        <w:t>ов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, площадью </w:t>
      </w:r>
      <w:r>
        <w:rPr>
          <w:rFonts w:ascii="Times New Roman" w:hAnsi="Times New Roman" w:cs="Times New Roman"/>
          <w:color w:val="000000"/>
          <w:sz w:val="26"/>
          <w:szCs w:val="26"/>
        </w:rPr>
        <w:t>3580,0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кв.м.</w:t>
      </w:r>
    </w:p>
    <w:p w:rsidR="00D66FBB" w:rsidRPr="00966541" w:rsidRDefault="00D66FBB" w:rsidP="00996E5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В рамках реализации муниципальной программы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«Обеспечение доступным жильем и качественными услугами ЖКХ на 2014-2017 годы» подпрограммы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«Переселение граждан Дальнереченского городского округа из аварийного жилищного фонда» с учетом необходимого развития малоэтажного жилищного строительств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в 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201</w:t>
      </w: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</w:t>
      </w:r>
      <w:r>
        <w:rPr>
          <w:rFonts w:ascii="Times New Roman" w:hAnsi="Times New Roman" w:cs="Times New Roman"/>
          <w:color w:val="000000"/>
          <w:sz w:val="26"/>
          <w:szCs w:val="26"/>
        </w:rPr>
        <w:t>оду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введен в эксплуатацию </w:t>
      </w:r>
      <w:r>
        <w:rPr>
          <w:rFonts w:ascii="Times New Roman" w:hAnsi="Times New Roman" w:cs="Times New Roman"/>
          <w:color w:val="000000"/>
          <w:sz w:val="26"/>
          <w:szCs w:val="26"/>
        </w:rPr>
        <w:t>27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-</w:t>
      </w:r>
      <w:r>
        <w:rPr>
          <w:rFonts w:ascii="Times New Roman" w:hAnsi="Times New Roman" w:cs="Times New Roman"/>
          <w:color w:val="000000"/>
          <w:sz w:val="26"/>
          <w:szCs w:val="26"/>
        </w:rPr>
        <w:t>ми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квартирный жилой дом, общей площадью </w:t>
      </w:r>
      <w:r>
        <w:rPr>
          <w:rFonts w:ascii="Times New Roman" w:hAnsi="Times New Roman" w:cs="Times New Roman"/>
          <w:color w:val="000000"/>
          <w:sz w:val="26"/>
          <w:szCs w:val="26"/>
        </w:rPr>
        <w:t>1076,9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кв.м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D66FBB" w:rsidRPr="00966541" w:rsidRDefault="00D66FBB" w:rsidP="00996E55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>Всего за 201</w:t>
      </w: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 – введено </w:t>
      </w:r>
      <w:r>
        <w:rPr>
          <w:rFonts w:ascii="Times New Roman" w:hAnsi="Times New Roman" w:cs="Times New Roman"/>
          <w:color w:val="000000"/>
          <w:sz w:val="26"/>
          <w:szCs w:val="26"/>
        </w:rPr>
        <w:t>4657,0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кв.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м жилья, что в </w:t>
      </w:r>
      <w:r>
        <w:rPr>
          <w:rFonts w:ascii="Times New Roman" w:hAnsi="Times New Roman" w:cs="Times New Roman"/>
          <w:color w:val="000000"/>
          <w:sz w:val="26"/>
          <w:szCs w:val="26"/>
        </w:rPr>
        <w:t>1,9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раза </w:t>
      </w:r>
      <w:r>
        <w:rPr>
          <w:rFonts w:ascii="Times New Roman" w:hAnsi="Times New Roman" w:cs="Times New Roman"/>
          <w:color w:val="000000"/>
          <w:sz w:val="26"/>
          <w:szCs w:val="26"/>
        </w:rPr>
        <w:t>меньше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чем за 201</w:t>
      </w:r>
      <w:r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год. Доля индивидуального жилищного строительства составила </w:t>
      </w:r>
      <w:r>
        <w:rPr>
          <w:rFonts w:ascii="Times New Roman" w:hAnsi="Times New Roman" w:cs="Times New Roman"/>
          <w:color w:val="000000"/>
          <w:sz w:val="26"/>
          <w:szCs w:val="26"/>
        </w:rPr>
        <w:t>76,9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% в общем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объеме 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ввод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 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нового жилья.</w:t>
      </w:r>
    </w:p>
    <w:p w:rsidR="00D66FBB" w:rsidRPr="00966541" w:rsidRDefault="00D66FBB" w:rsidP="00996E55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Выполнены работы по подготовке проекта планировки и проекта межевания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второй очереди на 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территории пер</w:t>
      </w:r>
      <w:r>
        <w:rPr>
          <w:rFonts w:ascii="Times New Roman" w:hAnsi="Times New Roman" w:cs="Times New Roman"/>
          <w:color w:val="000000"/>
          <w:sz w:val="26"/>
          <w:szCs w:val="26"/>
        </w:rPr>
        <w:t>еулка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Рыбозоводской для строительства индивидуальных жилых домов для многодетных семей.</w:t>
      </w:r>
    </w:p>
    <w:p w:rsidR="00D66FBB" w:rsidRPr="00966541" w:rsidRDefault="00D66FBB" w:rsidP="00996E55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>За счет всех источников финансирования в 201</w:t>
      </w: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году на территории Дальнереченского городского округа реализуются инвестиционные проекты, имеющие значение в развитии территории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городского округа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Так, в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вод в эксплуатацию спортивн</w:t>
      </w:r>
      <w:r>
        <w:rPr>
          <w:rFonts w:ascii="Times New Roman" w:hAnsi="Times New Roman" w:cs="Times New Roman"/>
          <w:color w:val="000000"/>
          <w:sz w:val="26"/>
          <w:szCs w:val="26"/>
        </w:rPr>
        <w:t>ого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зала (ЛДК) позволит увеличить количеств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 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систематически занимающ</w:t>
      </w:r>
      <w:r>
        <w:rPr>
          <w:rFonts w:ascii="Times New Roman" w:hAnsi="Times New Roman" w:cs="Times New Roman"/>
          <w:color w:val="000000"/>
          <w:sz w:val="26"/>
          <w:szCs w:val="26"/>
        </w:rPr>
        <w:t>егося населения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физической культурой и спортом до 25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% в 201</w:t>
      </w: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году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и последующие годы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D66FBB" w:rsidRDefault="00D66FBB" w:rsidP="00996E55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До окончания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201</w:t>
      </w: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года частными инвесторами планируется ввод в эксплуатацию </w:t>
      </w:r>
      <w:r>
        <w:rPr>
          <w:rFonts w:ascii="Times New Roman" w:hAnsi="Times New Roman" w:cs="Times New Roman"/>
          <w:color w:val="000000"/>
          <w:sz w:val="26"/>
          <w:szCs w:val="26"/>
        </w:rPr>
        <w:t>зданий торгово-административного значения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площадью </w:t>
      </w:r>
      <w:r>
        <w:rPr>
          <w:rFonts w:ascii="Times New Roman" w:hAnsi="Times New Roman" w:cs="Times New Roman"/>
          <w:color w:val="000000"/>
          <w:sz w:val="26"/>
          <w:szCs w:val="26"/>
        </w:rPr>
        <w:t>3,2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тыс.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кв. м. (магазин товаров повседневного спроса в селе Лазо, склад непродовольственных товаров, магазин по улице Рябуха, реконструкция административного здания по улице Калинина), а также промышленной базы, включающей в себя цех деревообработки и административно-бытового здания общей площадью 984,0 кв. м, 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D66FBB" w:rsidRPr="00966541" w:rsidRDefault="00D66FBB" w:rsidP="00996E55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>По оценке 201</w:t>
      </w: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года планируется ввод </w:t>
      </w:r>
      <w:r>
        <w:rPr>
          <w:rFonts w:ascii="Times New Roman" w:hAnsi="Times New Roman" w:cs="Times New Roman"/>
          <w:color w:val="000000"/>
          <w:sz w:val="26"/>
          <w:szCs w:val="26"/>
        </w:rPr>
        <w:t>2231,9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кв.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м жилья, в том числе - </w:t>
      </w:r>
      <w:r>
        <w:rPr>
          <w:rFonts w:ascii="Times New Roman" w:hAnsi="Times New Roman" w:cs="Times New Roman"/>
          <w:color w:val="000000"/>
          <w:sz w:val="26"/>
          <w:szCs w:val="26"/>
        </w:rPr>
        <w:t>двух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трехэтажных многоквартирных жилых домов </w:t>
      </w:r>
      <w:r>
        <w:rPr>
          <w:rFonts w:ascii="Times New Roman" w:hAnsi="Times New Roman" w:cs="Times New Roman"/>
          <w:color w:val="000000"/>
          <w:sz w:val="26"/>
          <w:szCs w:val="26"/>
        </w:rPr>
        <w:t>по 18  квартир в каждом по улице Пушкина.</w:t>
      </w:r>
    </w:p>
    <w:p w:rsidR="00D66FBB" w:rsidRPr="00966541" w:rsidRDefault="00D66FBB" w:rsidP="00996E55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Рост показателя объема строительных работ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период 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201</w:t>
      </w:r>
      <w:r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-201</w:t>
      </w:r>
      <w:r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годы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. не прогнозируется.</w:t>
      </w:r>
    </w:p>
    <w:p w:rsidR="00D66FBB" w:rsidRDefault="00D66FBB" w:rsidP="00996E55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>В прогнозируемом периоде до 201</w:t>
      </w:r>
      <w:r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года планируется только индивидуальное жилищное строительство</w:t>
      </w:r>
      <w:r>
        <w:rPr>
          <w:rFonts w:ascii="Times New Roman" w:hAnsi="Times New Roman" w:cs="Times New Roman"/>
          <w:color w:val="000000"/>
          <w:sz w:val="26"/>
          <w:szCs w:val="26"/>
        </w:rPr>
        <w:t>, общей площадью от 2500,0  до 3000,0 кв. м.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D66FBB" w:rsidRPr="003232E2" w:rsidRDefault="00D66FBB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232E2">
        <w:rPr>
          <w:rFonts w:ascii="Times New Roman" w:hAnsi="Times New Roman" w:cs="Times New Roman"/>
          <w:sz w:val="26"/>
          <w:szCs w:val="26"/>
        </w:rPr>
        <w:t xml:space="preserve">Ввод жилой площади на одного жителя в среднем по </w:t>
      </w:r>
      <w:r>
        <w:rPr>
          <w:rFonts w:ascii="Times New Roman" w:hAnsi="Times New Roman" w:cs="Times New Roman"/>
          <w:sz w:val="26"/>
          <w:szCs w:val="26"/>
        </w:rPr>
        <w:t xml:space="preserve">городскому округу </w:t>
      </w:r>
      <w:r w:rsidRPr="003232E2">
        <w:rPr>
          <w:rFonts w:ascii="Times New Roman" w:hAnsi="Times New Roman" w:cs="Times New Roman"/>
          <w:sz w:val="26"/>
          <w:szCs w:val="26"/>
        </w:rPr>
        <w:t xml:space="preserve"> в 2014 году составил </w:t>
      </w:r>
      <w:r w:rsidRPr="0024707C">
        <w:rPr>
          <w:rFonts w:ascii="Times New Roman" w:hAnsi="Times New Roman" w:cs="Times New Roman"/>
          <w:sz w:val="26"/>
          <w:szCs w:val="26"/>
        </w:rPr>
        <w:t>0,172</w:t>
      </w:r>
      <w:r w:rsidRPr="003232E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232E2">
        <w:rPr>
          <w:rFonts w:ascii="Times New Roman" w:hAnsi="Times New Roman" w:cs="Times New Roman"/>
          <w:sz w:val="26"/>
          <w:szCs w:val="26"/>
        </w:rPr>
        <w:t xml:space="preserve">кв.м. </w:t>
      </w:r>
    </w:p>
    <w:p w:rsidR="00D66FBB" w:rsidRPr="003232E2" w:rsidRDefault="00D66FBB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232E2">
        <w:rPr>
          <w:rFonts w:ascii="Times New Roman" w:hAnsi="Times New Roman" w:cs="Times New Roman"/>
          <w:sz w:val="26"/>
          <w:szCs w:val="26"/>
        </w:rPr>
        <w:t xml:space="preserve">Для выполнения целевых показателей и решения стратегических задач по развитию жилищного строительства в </w:t>
      </w:r>
      <w:r>
        <w:rPr>
          <w:rFonts w:ascii="Times New Roman" w:hAnsi="Times New Roman" w:cs="Times New Roman"/>
          <w:sz w:val="26"/>
          <w:szCs w:val="26"/>
        </w:rPr>
        <w:t>городском округе</w:t>
      </w:r>
      <w:r w:rsidRPr="003232E2">
        <w:rPr>
          <w:rFonts w:ascii="Times New Roman" w:hAnsi="Times New Roman" w:cs="Times New Roman"/>
          <w:sz w:val="26"/>
          <w:szCs w:val="26"/>
        </w:rPr>
        <w:t xml:space="preserve"> разработан комплекс мер, реализуемых в рамках государственной программы «Обеспечение доступным</w:t>
      </w:r>
      <w:r>
        <w:rPr>
          <w:rFonts w:ascii="Times New Roman" w:hAnsi="Times New Roman" w:cs="Times New Roman"/>
          <w:sz w:val="26"/>
          <w:szCs w:val="26"/>
        </w:rPr>
        <w:t xml:space="preserve"> жильем</w:t>
      </w:r>
      <w:r w:rsidRPr="003232E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 качественными услугами жилищно-коммунального хозяйства населения Приморского края</w:t>
      </w:r>
      <w:r w:rsidRPr="003232E2">
        <w:rPr>
          <w:rFonts w:ascii="Times New Roman" w:hAnsi="Times New Roman" w:cs="Times New Roman"/>
          <w:sz w:val="26"/>
          <w:szCs w:val="26"/>
        </w:rPr>
        <w:t>» на 201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3232E2">
        <w:rPr>
          <w:rFonts w:ascii="Times New Roman" w:hAnsi="Times New Roman" w:cs="Times New Roman"/>
          <w:sz w:val="26"/>
          <w:szCs w:val="26"/>
        </w:rPr>
        <w:t xml:space="preserve"> - 20</w:t>
      </w:r>
      <w:r>
        <w:rPr>
          <w:rFonts w:ascii="Times New Roman" w:hAnsi="Times New Roman" w:cs="Times New Roman"/>
          <w:sz w:val="26"/>
          <w:szCs w:val="26"/>
        </w:rPr>
        <w:t>17 годы.</w:t>
      </w:r>
    </w:p>
    <w:p w:rsidR="00D66FBB" w:rsidRPr="00341A79" w:rsidRDefault="00D66FBB" w:rsidP="00996E55">
      <w:pPr>
        <w:shd w:val="clear" w:color="auto" w:fill="FFFFFF"/>
        <w:spacing w:after="0" w:line="360" w:lineRule="auto"/>
        <w:ind w:firstLine="707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5</w:t>
      </w:r>
      <w:r w:rsidRPr="00341A79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. </w:t>
      </w:r>
      <w:r w:rsidRPr="00C75CBB">
        <w:rPr>
          <w:rFonts w:ascii="Times New Roman" w:hAnsi="Times New Roman" w:cs="Times New Roman"/>
          <w:b/>
          <w:bCs/>
          <w:sz w:val="26"/>
          <w:szCs w:val="26"/>
        </w:rPr>
        <w:t>Малое предпринимательство</w:t>
      </w:r>
      <w:r w:rsidRPr="00341A79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и п</w:t>
      </w:r>
      <w:r w:rsidRPr="00341A79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отребительский рынок</w:t>
      </w:r>
    </w:p>
    <w:p w:rsidR="00D66FBB" w:rsidRPr="00C75CBB" w:rsidRDefault="00D66FBB" w:rsidP="00996E55">
      <w:pPr>
        <w:pStyle w:val="ConsPlusCell"/>
        <w:spacing w:line="360" w:lineRule="auto"/>
        <w:ind w:firstLine="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C75CBB">
        <w:rPr>
          <w:rFonts w:ascii="Times New Roman" w:hAnsi="Times New Roman" w:cs="Times New Roman"/>
          <w:sz w:val="26"/>
          <w:szCs w:val="26"/>
        </w:rPr>
        <w:t xml:space="preserve">На начало  2015 </w:t>
      </w:r>
      <w:r>
        <w:rPr>
          <w:rFonts w:ascii="Times New Roman" w:hAnsi="Times New Roman" w:cs="Times New Roman"/>
          <w:sz w:val="26"/>
          <w:szCs w:val="26"/>
        </w:rPr>
        <w:t xml:space="preserve"> года </w:t>
      </w:r>
      <w:r w:rsidRPr="00C75CBB">
        <w:rPr>
          <w:rFonts w:ascii="Times New Roman" w:hAnsi="Times New Roman" w:cs="Times New Roman"/>
          <w:sz w:val="26"/>
          <w:szCs w:val="26"/>
        </w:rPr>
        <w:t>в Дальнереченском  городском округе  количество субъектов малого и среднего предпринимательства составило 1067 единиц, из них:  средних предприятий – 2 единицы, малых и микропредприятий- 252 единиц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C75CBB">
        <w:rPr>
          <w:rFonts w:ascii="Times New Roman" w:hAnsi="Times New Roman" w:cs="Times New Roman"/>
          <w:sz w:val="26"/>
          <w:szCs w:val="26"/>
        </w:rPr>
        <w:t>,  813 - индивидуальных предпринимател</w:t>
      </w:r>
      <w:r>
        <w:rPr>
          <w:rFonts w:ascii="Times New Roman" w:hAnsi="Times New Roman" w:cs="Times New Roman"/>
          <w:sz w:val="26"/>
          <w:szCs w:val="26"/>
        </w:rPr>
        <w:t>ей</w:t>
      </w:r>
      <w:r w:rsidRPr="00C75CBB"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D66FBB" w:rsidRPr="00C75CBB" w:rsidRDefault="00D66FBB" w:rsidP="00996E55">
      <w:pPr>
        <w:pStyle w:val="ConsPlusCell"/>
        <w:spacing w:line="360" w:lineRule="auto"/>
        <w:ind w:firstLine="72"/>
        <w:rPr>
          <w:rFonts w:ascii="Times New Roman" w:hAnsi="Times New Roman" w:cs="Times New Roman"/>
          <w:sz w:val="26"/>
          <w:szCs w:val="26"/>
        </w:rPr>
      </w:pPr>
      <w:r w:rsidRPr="00C75CBB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C75CBB">
        <w:rPr>
          <w:rFonts w:ascii="Times New Roman" w:hAnsi="Times New Roman" w:cs="Times New Roman"/>
          <w:sz w:val="26"/>
          <w:szCs w:val="26"/>
        </w:rPr>
        <w:t>В целом оборот малых и средних предприятий (включая ИП) по итогам 2014 года составил  4765 млн. 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C75CBB">
        <w:rPr>
          <w:rFonts w:ascii="Times New Roman" w:hAnsi="Times New Roman" w:cs="Times New Roman"/>
          <w:sz w:val="26"/>
          <w:szCs w:val="26"/>
        </w:rPr>
        <w:t xml:space="preserve">,   (106,6 % к соответствующему периоду 2013 году). </w:t>
      </w:r>
    </w:p>
    <w:p w:rsidR="00D66FBB" w:rsidRPr="00341A79" w:rsidRDefault="00D66FBB" w:rsidP="00996E55">
      <w:pPr>
        <w:pStyle w:val="BodyText2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1A79">
        <w:rPr>
          <w:rFonts w:ascii="Times New Roman" w:hAnsi="Times New Roman" w:cs="Times New Roman"/>
          <w:sz w:val="26"/>
          <w:szCs w:val="26"/>
        </w:rPr>
        <w:t>Структура по видам экономической деятельности на территории города в течение ряда лет остается практически неизменной.</w:t>
      </w:r>
    </w:p>
    <w:p w:rsidR="00D66FBB" w:rsidRPr="00341A79" w:rsidRDefault="00D66FBB" w:rsidP="00996E55">
      <w:pPr>
        <w:pStyle w:val="BodyText2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41A79">
        <w:rPr>
          <w:rFonts w:ascii="Times New Roman" w:hAnsi="Times New Roman" w:cs="Times New Roman"/>
          <w:sz w:val="26"/>
          <w:szCs w:val="26"/>
        </w:rPr>
        <w:t xml:space="preserve">      </w:t>
      </w:r>
      <w:r w:rsidRPr="00341A79">
        <w:rPr>
          <w:rFonts w:ascii="Times New Roman" w:hAnsi="Times New Roman" w:cs="Times New Roman"/>
          <w:sz w:val="26"/>
          <w:szCs w:val="26"/>
        </w:rPr>
        <w:tab/>
        <w:t>Из общего оборота малых и средних предприятий наибольшую долю  (70,5%) занимает оборот предприятий оптовой и розничной торговли.</w:t>
      </w:r>
    </w:p>
    <w:p w:rsidR="00D66FBB" w:rsidRDefault="00D66FBB" w:rsidP="00996E55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5CBB">
        <w:rPr>
          <w:rFonts w:ascii="Times New Roman" w:hAnsi="Times New Roman" w:cs="Times New Roman"/>
          <w:sz w:val="26"/>
          <w:szCs w:val="26"/>
        </w:rPr>
        <w:tab/>
        <w:t>В 2015 году ожида</w:t>
      </w:r>
      <w:r>
        <w:rPr>
          <w:rFonts w:ascii="Times New Roman" w:hAnsi="Times New Roman" w:cs="Times New Roman"/>
          <w:sz w:val="26"/>
          <w:szCs w:val="26"/>
        </w:rPr>
        <w:t>ется</w:t>
      </w:r>
      <w:r w:rsidRPr="00C75CB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снижение</w:t>
      </w:r>
      <w:r w:rsidRPr="00C75CBB">
        <w:rPr>
          <w:rFonts w:ascii="Times New Roman" w:hAnsi="Times New Roman" w:cs="Times New Roman"/>
          <w:sz w:val="26"/>
          <w:szCs w:val="26"/>
        </w:rPr>
        <w:t xml:space="preserve"> по большинству основных показателей деятельности субъектов малого и среднего предпринимательства (численность организаций, численность занятых, выручка организаций малого и среднего бизнеса</w:t>
      </w:r>
      <w:r>
        <w:rPr>
          <w:rFonts w:ascii="Times New Roman" w:hAnsi="Times New Roman" w:cs="Times New Roman"/>
          <w:sz w:val="26"/>
          <w:szCs w:val="26"/>
        </w:rPr>
        <w:t>, переход предпринимателей на  упрощенную систему налогообложения</w:t>
      </w:r>
      <w:r w:rsidRPr="00C75CBB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C75CBB">
        <w:rPr>
          <w:rFonts w:ascii="Times New Roman" w:hAnsi="Times New Roman" w:cs="Times New Roman"/>
          <w:sz w:val="26"/>
          <w:szCs w:val="26"/>
        </w:rPr>
        <w:t xml:space="preserve"> Тем не менее, к 201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C75CBB">
        <w:rPr>
          <w:rFonts w:ascii="Times New Roman" w:hAnsi="Times New Roman" w:cs="Times New Roman"/>
          <w:sz w:val="26"/>
          <w:szCs w:val="26"/>
        </w:rPr>
        <w:t xml:space="preserve"> году можно ожидать оживление деловой активности малого бизнеса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66FBB" w:rsidRPr="00C75CBB" w:rsidRDefault="00D66FBB" w:rsidP="0038480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5CBB">
        <w:rPr>
          <w:rFonts w:ascii="Times New Roman" w:hAnsi="Times New Roman" w:cs="Times New Roman"/>
          <w:sz w:val="26"/>
          <w:szCs w:val="26"/>
        </w:rPr>
        <w:t>Потребительский рынок Дальнереченского городского округа функционирует как крупная часть единого комплекса городского хозяйства</w:t>
      </w:r>
      <w:r>
        <w:rPr>
          <w:rFonts w:ascii="Times New Roman" w:hAnsi="Times New Roman" w:cs="Times New Roman"/>
          <w:sz w:val="26"/>
          <w:szCs w:val="26"/>
        </w:rPr>
        <w:t xml:space="preserve">  с </w:t>
      </w:r>
      <w:r w:rsidRPr="00C75CBB">
        <w:rPr>
          <w:rFonts w:ascii="Times New Roman" w:hAnsi="Times New Roman" w:cs="Times New Roman"/>
          <w:sz w:val="26"/>
          <w:szCs w:val="26"/>
        </w:rPr>
        <w:t>достаточно развитой сетью предприятий торговли, общественного питания и бытового обслуживания населения.</w:t>
      </w:r>
    </w:p>
    <w:p w:rsidR="00D66FBB" w:rsidRPr="00C657DF" w:rsidRDefault="00D66FBB" w:rsidP="00996E5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57DF">
        <w:rPr>
          <w:rFonts w:ascii="Times New Roman" w:hAnsi="Times New Roman" w:cs="Times New Roman"/>
          <w:sz w:val="24"/>
          <w:szCs w:val="24"/>
        </w:rPr>
        <w:t>Структура предприятий потребительского рынка, ед.</w:t>
      </w:r>
    </w:p>
    <w:tbl>
      <w:tblPr>
        <w:tblW w:w="9735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840"/>
        <w:gridCol w:w="984"/>
        <w:gridCol w:w="951"/>
        <w:gridCol w:w="1203"/>
        <w:gridCol w:w="957"/>
        <w:gridCol w:w="900"/>
        <w:gridCol w:w="900"/>
      </w:tblGrid>
      <w:tr w:rsidR="00D66FBB" w:rsidRPr="00C75CBB">
        <w:trPr>
          <w:trHeight w:val="300"/>
        </w:trPr>
        <w:tc>
          <w:tcPr>
            <w:tcW w:w="38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C75CBB" w:rsidRDefault="00D66FBB" w:rsidP="004629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5CB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Вид деятельности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C657DF" w:rsidRDefault="00D66FBB" w:rsidP="004629D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657D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факт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C657DF" w:rsidRDefault="00D66FBB" w:rsidP="004629D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657D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оценка</w:t>
            </w:r>
          </w:p>
        </w:tc>
        <w:tc>
          <w:tcPr>
            <w:tcW w:w="27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C75CBB" w:rsidRDefault="00D66FBB" w:rsidP="004629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5CB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прогноз</w:t>
            </w:r>
          </w:p>
        </w:tc>
      </w:tr>
      <w:tr w:rsidR="00D66FBB" w:rsidRPr="00C75CBB">
        <w:trPr>
          <w:trHeight w:val="4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C75CBB" w:rsidRDefault="00D66FBB" w:rsidP="00996E5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C75CBB" w:rsidRDefault="00D66FBB" w:rsidP="004629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5CB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2013</w:t>
            </w:r>
          </w:p>
        </w:tc>
        <w:tc>
          <w:tcPr>
            <w:tcW w:w="9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C75CBB" w:rsidRDefault="00D66FBB" w:rsidP="004629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5CB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2014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C75CBB" w:rsidRDefault="00D66FBB" w:rsidP="004629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5CB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2015</w:t>
            </w:r>
          </w:p>
        </w:tc>
        <w:tc>
          <w:tcPr>
            <w:tcW w:w="9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C75CBB" w:rsidRDefault="00D66FBB" w:rsidP="004629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5CB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2016</w:t>
            </w:r>
          </w:p>
        </w:tc>
        <w:tc>
          <w:tcPr>
            <w:tcW w:w="9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C75CBB" w:rsidRDefault="00D66FBB" w:rsidP="004629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5CB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2017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C75CBB" w:rsidRDefault="00D66FBB" w:rsidP="004629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5CB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2018</w:t>
            </w:r>
          </w:p>
        </w:tc>
      </w:tr>
      <w:tr w:rsidR="00D66FBB" w:rsidRPr="00C75CBB"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C75CBB" w:rsidRDefault="00D66FBB" w:rsidP="00996E5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5CBB">
              <w:rPr>
                <w:rFonts w:ascii="Times New Roman" w:hAnsi="Times New Roman" w:cs="Times New Roman"/>
                <w:sz w:val="26"/>
                <w:szCs w:val="26"/>
              </w:rPr>
              <w:t xml:space="preserve">Розничная и мелкорозничная </w:t>
            </w:r>
          </w:p>
          <w:p w:rsidR="00D66FBB" w:rsidRPr="00C75CBB" w:rsidRDefault="00D66FBB" w:rsidP="00996E5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5CBB">
              <w:rPr>
                <w:rFonts w:ascii="Times New Roman" w:hAnsi="Times New Roman" w:cs="Times New Roman"/>
                <w:sz w:val="26"/>
                <w:szCs w:val="26"/>
              </w:rPr>
              <w:t>торговля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C75CBB" w:rsidRDefault="00D66FBB" w:rsidP="004629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5CBB">
              <w:rPr>
                <w:rFonts w:ascii="Times New Roman" w:hAnsi="Times New Roman" w:cs="Times New Roman"/>
                <w:sz w:val="26"/>
                <w:szCs w:val="26"/>
              </w:rPr>
              <w:t>473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C75CBB" w:rsidRDefault="00D66FBB" w:rsidP="004629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5CBB">
              <w:rPr>
                <w:rFonts w:ascii="Times New Roman" w:hAnsi="Times New Roman" w:cs="Times New Roman"/>
                <w:sz w:val="26"/>
                <w:szCs w:val="26"/>
              </w:rPr>
              <w:t>545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C75CBB" w:rsidRDefault="00D66FBB" w:rsidP="004629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5CB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C75CBB" w:rsidRDefault="00D66FBB" w:rsidP="004629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5CB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C75CBB" w:rsidRDefault="00D66FBB" w:rsidP="004629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5CB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C75CBB" w:rsidRDefault="00D66FBB" w:rsidP="004629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5CB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</w:tr>
      <w:tr w:rsidR="00D66FBB" w:rsidRPr="00C75CBB"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C75CBB" w:rsidRDefault="00D66FBB" w:rsidP="00996E5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5CBB">
              <w:rPr>
                <w:rFonts w:ascii="Times New Roman" w:hAnsi="Times New Roman" w:cs="Times New Roman"/>
                <w:sz w:val="26"/>
                <w:szCs w:val="26"/>
              </w:rPr>
              <w:t>Оптовая торговля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C75CBB" w:rsidRDefault="00D66FBB" w:rsidP="004629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5CBB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C75CBB" w:rsidRDefault="00D66FBB" w:rsidP="004629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5CBB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C75CBB" w:rsidRDefault="00D66FBB" w:rsidP="004629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5CBB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C75CBB" w:rsidRDefault="00D66FBB" w:rsidP="004629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5CBB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C75CBB" w:rsidRDefault="00D66FBB" w:rsidP="004629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5CBB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C75CBB" w:rsidRDefault="00D66FBB" w:rsidP="004629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5CBB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</w:tr>
      <w:tr w:rsidR="00D66FBB" w:rsidRPr="00C75CBB"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C75CBB" w:rsidRDefault="00D66FBB" w:rsidP="00996E5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5CBB">
              <w:rPr>
                <w:rFonts w:ascii="Times New Roman" w:hAnsi="Times New Roman" w:cs="Times New Roman"/>
                <w:sz w:val="26"/>
                <w:szCs w:val="26"/>
              </w:rPr>
              <w:t>Общественное питание</w:t>
            </w:r>
          </w:p>
          <w:p w:rsidR="00D66FBB" w:rsidRPr="00C75CBB" w:rsidRDefault="00D66FBB" w:rsidP="00996E5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C75CBB" w:rsidRDefault="00D66FBB" w:rsidP="004629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5CBB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C75CBB" w:rsidRDefault="00D66FBB" w:rsidP="004629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5CBB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C75CBB" w:rsidRDefault="00D66FBB" w:rsidP="004629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5CBB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C75CBB" w:rsidRDefault="00D66FBB" w:rsidP="004629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5CBB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C75CBB" w:rsidRDefault="00D66FBB" w:rsidP="004629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5CBB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C75CBB" w:rsidRDefault="00D66FBB" w:rsidP="004629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5CBB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</w:tr>
      <w:tr w:rsidR="00D66FBB" w:rsidRPr="00C75CBB">
        <w:tc>
          <w:tcPr>
            <w:tcW w:w="3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C75CBB" w:rsidRDefault="00D66FBB" w:rsidP="00996E5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5CBB">
              <w:rPr>
                <w:rFonts w:ascii="Times New Roman" w:hAnsi="Times New Roman" w:cs="Times New Roman"/>
                <w:sz w:val="26"/>
                <w:szCs w:val="26"/>
              </w:rPr>
              <w:t>Бытовое обслуживание</w:t>
            </w:r>
          </w:p>
          <w:p w:rsidR="00D66FBB" w:rsidRPr="00C75CBB" w:rsidRDefault="00D66FBB" w:rsidP="00996E5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5CBB">
              <w:rPr>
                <w:rFonts w:ascii="Times New Roman" w:hAnsi="Times New Roman" w:cs="Times New Roman"/>
                <w:sz w:val="26"/>
                <w:szCs w:val="26"/>
              </w:rPr>
              <w:t>населения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C75CBB" w:rsidRDefault="00D66FBB" w:rsidP="004629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5CBB">
              <w:rPr>
                <w:rFonts w:ascii="Times New Roman" w:hAnsi="Times New Roman" w:cs="Times New Roman"/>
                <w:sz w:val="26"/>
                <w:szCs w:val="26"/>
              </w:rPr>
              <w:t>124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C75CBB" w:rsidRDefault="00D66FBB" w:rsidP="004629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5CBB">
              <w:rPr>
                <w:rFonts w:ascii="Times New Roman" w:hAnsi="Times New Roman" w:cs="Times New Roman"/>
                <w:sz w:val="26"/>
                <w:szCs w:val="26"/>
              </w:rPr>
              <w:t>125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C75CBB" w:rsidRDefault="00D66FBB" w:rsidP="004629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5CBB">
              <w:rPr>
                <w:rFonts w:ascii="Times New Roman" w:hAnsi="Times New Roman" w:cs="Times New Roman"/>
                <w:sz w:val="26"/>
                <w:szCs w:val="26"/>
              </w:rPr>
              <w:t>128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C75CBB" w:rsidRDefault="00D66FBB" w:rsidP="004629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5CBB"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C75CBB" w:rsidRDefault="00D66FBB" w:rsidP="004629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5CBB"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66FBB" w:rsidRPr="00C75CBB" w:rsidRDefault="00D66FBB" w:rsidP="004629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5CBB"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</w:p>
        </w:tc>
      </w:tr>
    </w:tbl>
    <w:p w:rsidR="00D66FBB" w:rsidRPr="00C75CBB" w:rsidRDefault="00D66FBB" w:rsidP="00996E55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5CBB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D66FBB" w:rsidRPr="00C75CBB" w:rsidRDefault="00D66FBB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75CBB">
        <w:rPr>
          <w:rFonts w:ascii="Times New Roman" w:hAnsi="Times New Roman" w:cs="Times New Roman"/>
          <w:sz w:val="26"/>
          <w:szCs w:val="26"/>
        </w:rPr>
        <w:t>Оборот розничной торговли  по полному кругу по итогам 2014 года составил 4305, 192 млн. 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C75CBB">
        <w:rPr>
          <w:rFonts w:ascii="Times New Roman" w:hAnsi="Times New Roman" w:cs="Times New Roman"/>
          <w:sz w:val="26"/>
          <w:szCs w:val="26"/>
        </w:rPr>
        <w:t>, рост к уровню 2013  года в действующих ценах  -  109,1 %., в сопоставимых ценах – 101,7%.</w:t>
      </w:r>
    </w:p>
    <w:p w:rsidR="00D66FBB" w:rsidRPr="00C75CBB" w:rsidRDefault="00D66FBB" w:rsidP="00996E55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5CBB">
        <w:rPr>
          <w:rFonts w:ascii="Times New Roman" w:hAnsi="Times New Roman" w:cs="Times New Roman"/>
          <w:sz w:val="26"/>
          <w:szCs w:val="26"/>
        </w:rPr>
        <w:tab/>
        <w:t>Увеличение числа предприятий торговли, позволяет прогнозировать увеличение объемов розничной торговли. Так, </w:t>
      </w:r>
      <w:r w:rsidRPr="00A776DA">
        <w:rPr>
          <w:rFonts w:ascii="Times New Roman" w:hAnsi="Times New Roman" w:cs="Times New Roman"/>
          <w:sz w:val="26"/>
          <w:szCs w:val="26"/>
        </w:rPr>
        <w:t>оборот розничной</w:t>
      </w:r>
      <w:r w:rsidRPr="00C75CBB">
        <w:rPr>
          <w:rFonts w:ascii="Times New Roman" w:hAnsi="Times New Roman" w:cs="Times New Roman"/>
          <w:sz w:val="26"/>
          <w:szCs w:val="26"/>
        </w:rPr>
        <w:t> торговли к 2018 году увеличится до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75CBB">
        <w:rPr>
          <w:rFonts w:ascii="Times New Roman" w:hAnsi="Times New Roman" w:cs="Times New Roman"/>
          <w:sz w:val="26"/>
          <w:szCs w:val="26"/>
        </w:rPr>
        <w:t>5894,45  млн. 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C75CBB">
        <w:rPr>
          <w:rFonts w:ascii="Times New Roman" w:hAnsi="Times New Roman" w:cs="Times New Roman"/>
          <w:sz w:val="26"/>
          <w:szCs w:val="26"/>
        </w:rPr>
        <w:t xml:space="preserve"> по первому варианту и 5957,07 млн. 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C75CBB">
        <w:rPr>
          <w:rFonts w:ascii="Times New Roman" w:hAnsi="Times New Roman" w:cs="Times New Roman"/>
          <w:sz w:val="26"/>
          <w:szCs w:val="26"/>
        </w:rPr>
        <w:t xml:space="preserve"> по второму варианту</w:t>
      </w:r>
    </w:p>
    <w:p w:rsidR="00D66FBB" w:rsidRPr="00C75CBB" w:rsidRDefault="00D66FBB" w:rsidP="00996E55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5CBB">
        <w:rPr>
          <w:rFonts w:ascii="Times New Roman" w:hAnsi="Times New Roman" w:cs="Times New Roman"/>
          <w:sz w:val="26"/>
          <w:szCs w:val="26"/>
        </w:rPr>
        <w:t xml:space="preserve">      </w:t>
      </w:r>
      <w:r w:rsidRPr="00C75CBB">
        <w:rPr>
          <w:rFonts w:ascii="Times New Roman" w:hAnsi="Times New Roman" w:cs="Times New Roman"/>
          <w:sz w:val="26"/>
          <w:szCs w:val="26"/>
        </w:rPr>
        <w:tab/>
        <w:t>Потребительский рынок продолжает сохранять свою привлекательность для бизнеса, что подтверждается притоком инвестиций в отрасль и вводом новых предприятий сферы услуг. Частные инвестиции в развитие торговой отрасли в 2014 г. составили более 80 млн. 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C75CBB">
        <w:rPr>
          <w:rFonts w:ascii="Times New Roman" w:hAnsi="Times New Roman" w:cs="Times New Roman"/>
          <w:sz w:val="26"/>
          <w:szCs w:val="26"/>
        </w:rPr>
        <w:t>.</w:t>
      </w:r>
    </w:p>
    <w:p w:rsidR="00D66FBB" w:rsidRPr="00C75CBB" w:rsidRDefault="00D66FBB" w:rsidP="00996E5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C75CBB">
        <w:rPr>
          <w:rFonts w:ascii="Times New Roman" w:hAnsi="Times New Roman" w:cs="Times New Roman"/>
          <w:sz w:val="26"/>
          <w:szCs w:val="26"/>
        </w:rPr>
        <w:t>Обеспеченность торговыми площадями в предприятиях розничной торговли Дальнереченского городского округа составляет 185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75CBB">
        <w:rPr>
          <w:rFonts w:ascii="Times New Roman" w:hAnsi="Times New Roman" w:cs="Times New Roman"/>
          <w:sz w:val="26"/>
          <w:szCs w:val="26"/>
        </w:rPr>
        <w:t>% от норматива</w:t>
      </w:r>
      <w:r w:rsidRPr="00C75CBB">
        <w:rPr>
          <w:rFonts w:ascii="Times New Roman" w:hAnsi="Times New Roman" w:cs="Times New Roman"/>
          <w:i/>
          <w:iCs/>
          <w:sz w:val="26"/>
          <w:szCs w:val="26"/>
        </w:rPr>
        <w:t>.</w:t>
      </w:r>
    </w:p>
    <w:p w:rsidR="00D66FBB" w:rsidRDefault="00D66FBB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75CBB">
        <w:rPr>
          <w:rFonts w:ascii="Times New Roman" w:hAnsi="Times New Roman" w:cs="Times New Roman"/>
          <w:sz w:val="26"/>
          <w:szCs w:val="26"/>
        </w:rPr>
        <w:t xml:space="preserve">На территории Дальнереченского городского округа в 2014 году открылось 18 новых магазинов (из них 3- продовольственных, 15  - непродовольственных (в т.ч. современный торговый центр «Плаза») , 5 объектов мелкорозничной торговой сети по продаже непродовольственных товаров и приготовлению кулинарных изделий. </w:t>
      </w:r>
    </w:p>
    <w:p w:rsidR="00D66FBB" w:rsidRPr="00C75CBB" w:rsidRDefault="00D66FBB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75CBB">
        <w:rPr>
          <w:rFonts w:ascii="Times New Roman" w:hAnsi="Times New Roman" w:cs="Times New Roman"/>
          <w:sz w:val="26"/>
          <w:szCs w:val="26"/>
        </w:rPr>
        <w:t xml:space="preserve">В 2015-16 </w:t>
      </w:r>
      <w:r>
        <w:rPr>
          <w:rFonts w:ascii="Times New Roman" w:hAnsi="Times New Roman" w:cs="Times New Roman"/>
          <w:sz w:val="26"/>
          <w:szCs w:val="26"/>
        </w:rPr>
        <w:t>годах</w:t>
      </w:r>
      <w:r w:rsidRPr="00C75CBB">
        <w:rPr>
          <w:rFonts w:ascii="Times New Roman" w:hAnsi="Times New Roman" w:cs="Times New Roman"/>
          <w:sz w:val="26"/>
          <w:szCs w:val="26"/>
        </w:rPr>
        <w:t xml:space="preserve"> планируется ввод  4 магазинов, 1 склада, 1 торгового комплекса. В структуре промышленных магазинов преобладают специализированные. В структуре продовольственных – магазины со смешанным ассортиментом товаров. В городе действуют также сетевые специализированные непродовольственные магазины, такие как «В-Лазер», «Домотехника», «Спектр техника», а также супермаркет регионального формата  «Фреш -25».</w:t>
      </w:r>
    </w:p>
    <w:p w:rsidR="00D66FBB" w:rsidRPr="00C75CBB" w:rsidRDefault="00D66FBB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75CBB">
        <w:rPr>
          <w:rFonts w:ascii="Times New Roman" w:hAnsi="Times New Roman" w:cs="Times New Roman"/>
          <w:sz w:val="26"/>
          <w:szCs w:val="26"/>
        </w:rPr>
        <w:t>В городе динамично развивается сфера </w:t>
      </w:r>
      <w:r w:rsidRPr="00C75CBB">
        <w:rPr>
          <w:rFonts w:ascii="Times New Roman" w:hAnsi="Times New Roman" w:cs="Times New Roman"/>
          <w:b/>
          <w:bCs/>
          <w:sz w:val="26"/>
          <w:szCs w:val="26"/>
        </w:rPr>
        <w:t>общественного питания</w:t>
      </w:r>
      <w:r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Pr="00C75CB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66FBB" w:rsidRPr="00C75CBB" w:rsidRDefault="00D66FBB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75CBB">
        <w:rPr>
          <w:rFonts w:ascii="Times New Roman" w:hAnsi="Times New Roman" w:cs="Times New Roman"/>
          <w:sz w:val="26"/>
          <w:szCs w:val="26"/>
        </w:rPr>
        <w:t>По состоянию на 1</w:t>
      </w:r>
      <w:r>
        <w:rPr>
          <w:rFonts w:ascii="Times New Roman" w:hAnsi="Times New Roman" w:cs="Times New Roman"/>
          <w:sz w:val="26"/>
          <w:szCs w:val="26"/>
        </w:rPr>
        <w:t xml:space="preserve"> января </w:t>
      </w:r>
      <w:r w:rsidRPr="00C75CBB">
        <w:rPr>
          <w:rFonts w:ascii="Times New Roman" w:hAnsi="Times New Roman" w:cs="Times New Roman"/>
          <w:sz w:val="26"/>
          <w:szCs w:val="26"/>
        </w:rPr>
        <w:t xml:space="preserve">2015 г. на территории Дальнереченского городского округа функционируют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75CBB">
        <w:rPr>
          <w:rFonts w:ascii="Times New Roman" w:hAnsi="Times New Roman" w:cs="Times New Roman"/>
          <w:sz w:val="26"/>
          <w:szCs w:val="26"/>
        </w:rPr>
        <w:t>44 объекта общественного питания</w:t>
      </w:r>
      <w:r>
        <w:rPr>
          <w:rFonts w:ascii="Times New Roman" w:hAnsi="Times New Roman" w:cs="Times New Roman"/>
          <w:sz w:val="26"/>
          <w:szCs w:val="26"/>
        </w:rPr>
        <w:t>, и</w:t>
      </w:r>
      <w:r w:rsidRPr="00C75CBB">
        <w:rPr>
          <w:rFonts w:ascii="Times New Roman" w:hAnsi="Times New Roman" w:cs="Times New Roman"/>
          <w:sz w:val="26"/>
          <w:szCs w:val="26"/>
        </w:rPr>
        <w:t>з них:</w:t>
      </w:r>
    </w:p>
    <w:p w:rsidR="00D66FBB" w:rsidRPr="00C75CBB" w:rsidRDefault="00D66FBB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75CBB">
        <w:rPr>
          <w:rFonts w:ascii="Times New Roman" w:hAnsi="Times New Roman" w:cs="Times New Roman"/>
          <w:sz w:val="26"/>
          <w:szCs w:val="26"/>
        </w:rPr>
        <w:t>- 29 предприятий общественного питания общедоступной сети на 1112 посадочных мест. Площадь залов – 2367 кв.м. Количество рабочих мест – 133, работающих – 181 человек;</w:t>
      </w:r>
    </w:p>
    <w:p w:rsidR="00D66FBB" w:rsidRPr="00C75CBB" w:rsidRDefault="00D66FBB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75CBB">
        <w:rPr>
          <w:rFonts w:ascii="Times New Roman" w:hAnsi="Times New Roman" w:cs="Times New Roman"/>
          <w:sz w:val="26"/>
          <w:szCs w:val="26"/>
        </w:rPr>
        <w:t xml:space="preserve">- 15 предприятий общественного питания закрытой сети на 886 посадочных мест. Площадь залов – 1729 кв.м. Количество рабочих мест – 41, работающих – 50 человек. </w:t>
      </w:r>
    </w:p>
    <w:p w:rsidR="00D66FBB" w:rsidRPr="00C75CBB" w:rsidRDefault="00D66FBB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75CBB">
        <w:rPr>
          <w:rFonts w:ascii="Times New Roman" w:hAnsi="Times New Roman" w:cs="Times New Roman"/>
          <w:sz w:val="26"/>
          <w:szCs w:val="26"/>
        </w:rPr>
        <w:t>В 2014 году открылось 3  предприятия общественного питания.</w:t>
      </w:r>
    </w:p>
    <w:p w:rsidR="00D66FBB" w:rsidRPr="00C75CBB" w:rsidRDefault="00D66FBB" w:rsidP="00996E55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5CBB">
        <w:rPr>
          <w:rFonts w:ascii="Times New Roman" w:hAnsi="Times New Roman" w:cs="Times New Roman"/>
          <w:sz w:val="26"/>
          <w:szCs w:val="26"/>
        </w:rPr>
        <w:tab/>
        <w:t>В области развития инфраструктуры предприятий общественного питания в 2015 году продолжится строительство  закусочной «Дока-пицца»,  кафе ИП Мельник на 24 посадочных места.</w:t>
      </w:r>
    </w:p>
    <w:p w:rsidR="00D66FBB" w:rsidRPr="00C75CBB" w:rsidRDefault="00D66FBB" w:rsidP="00996E5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75CBB">
        <w:rPr>
          <w:rFonts w:ascii="Times New Roman" w:hAnsi="Times New Roman" w:cs="Times New Roman"/>
          <w:sz w:val="26"/>
          <w:szCs w:val="26"/>
        </w:rPr>
        <w:t>Обеспеченность населения посадочными местами в предприятиях общедоступной сети общественного питания составила 150 % от норматива.</w:t>
      </w:r>
    </w:p>
    <w:p w:rsidR="00D66FBB" w:rsidRPr="00C75CBB" w:rsidRDefault="00D66FBB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75CBB">
        <w:rPr>
          <w:rFonts w:ascii="Times New Roman" w:hAnsi="Times New Roman" w:cs="Times New Roman"/>
          <w:sz w:val="26"/>
          <w:szCs w:val="26"/>
        </w:rPr>
        <w:t xml:space="preserve">Несмотря на тот факт, что количество посадочных мест </w:t>
      </w:r>
      <w:r>
        <w:rPr>
          <w:rFonts w:ascii="Times New Roman" w:hAnsi="Times New Roman" w:cs="Times New Roman"/>
          <w:sz w:val="26"/>
          <w:szCs w:val="26"/>
        </w:rPr>
        <w:t>на</w:t>
      </w:r>
      <w:r w:rsidRPr="00C75CBB">
        <w:rPr>
          <w:rFonts w:ascii="Times New Roman" w:hAnsi="Times New Roman" w:cs="Times New Roman"/>
          <w:sz w:val="26"/>
          <w:szCs w:val="26"/>
        </w:rPr>
        <w:t xml:space="preserve"> предприятиях общественного питания превышает нормативные данные, потребительский рынок Дальнереченского городского округа услугами общественного питания еще не полностью насыщен и будет развиваться по следующим направлениям:</w:t>
      </w:r>
    </w:p>
    <w:p w:rsidR="00D66FBB" w:rsidRPr="00C75CBB" w:rsidRDefault="00D66FBB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75CBB">
        <w:rPr>
          <w:rFonts w:ascii="Times New Roman" w:hAnsi="Times New Roman" w:cs="Times New Roman"/>
          <w:sz w:val="26"/>
          <w:szCs w:val="26"/>
        </w:rPr>
        <w:t xml:space="preserve">- достижение равномерной обеспеченности посадочными местами в предприятиях общественного питания во всех микрорайонах города (в ряде микрорайонов обеспеченность ниже гарантируемого значения норматива) </w:t>
      </w:r>
    </w:p>
    <w:p w:rsidR="00D66FBB" w:rsidRPr="00C75CBB" w:rsidRDefault="00D66FBB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75CBB">
        <w:rPr>
          <w:rFonts w:ascii="Times New Roman" w:hAnsi="Times New Roman" w:cs="Times New Roman"/>
          <w:sz w:val="26"/>
          <w:szCs w:val="26"/>
        </w:rPr>
        <w:t xml:space="preserve">- развитие сети предприятий общедоступной сети в сельской местности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C75CBB">
        <w:rPr>
          <w:rFonts w:ascii="Times New Roman" w:hAnsi="Times New Roman" w:cs="Times New Roman"/>
          <w:sz w:val="26"/>
          <w:szCs w:val="26"/>
        </w:rPr>
        <w:t xml:space="preserve">(в </w:t>
      </w:r>
      <w:r>
        <w:rPr>
          <w:rFonts w:ascii="Times New Roman" w:hAnsi="Times New Roman" w:cs="Times New Roman"/>
          <w:sz w:val="26"/>
          <w:szCs w:val="26"/>
        </w:rPr>
        <w:t xml:space="preserve"> с</w:t>
      </w:r>
      <w:r w:rsidRPr="00C75CBB">
        <w:rPr>
          <w:rFonts w:ascii="Times New Roman" w:hAnsi="Times New Roman" w:cs="Times New Roman"/>
          <w:sz w:val="26"/>
          <w:szCs w:val="26"/>
        </w:rPr>
        <w:t xml:space="preserve">. Лазо в результате перепрофилирования планируется открытие закусочной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C75CBB">
        <w:rPr>
          <w:rFonts w:ascii="Times New Roman" w:hAnsi="Times New Roman" w:cs="Times New Roman"/>
          <w:sz w:val="26"/>
          <w:szCs w:val="26"/>
        </w:rPr>
        <w:t>ИП Бабий)</w:t>
      </w:r>
    </w:p>
    <w:p w:rsidR="00D66FBB" w:rsidRPr="00C75CBB" w:rsidRDefault="00D66FBB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75CBB">
        <w:rPr>
          <w:rFonts w:ascii="Times New Roman" w:hAnsi="Times New Roman" w:cs="Times New Roman"/>
          <w:sz w:val="26"/>
          <w:szCs w:val="26"/>
        </w:rPr>
        <w:t>- развитие сети предприятий быстрого питания.</w:t>
      </w:r>
    </w:p>
    <w:p w:rsidR="00D66FBB" w:rsidRPr="00C75CBB" w:rsidRDefault="00D66FBB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75CBB">
        <w:rPr>
          <w:rFonts w:ascii="Times New Roman" w:hAnsi="Times New Roman" w:cs="Times New Roman"/>
          <w:sz w:val="26"/>
          <w:szCs w:val="26"/>
        </w:rPr>
        <w:t>Прогнозируется положительная динамика развития сети предприятий общественного питания и рост оборота общественного питания в действующих и сопоставимых ценах.</w:t>
      </w:r>
    </w:p>
    <w:p w:rsidR="00D66FBB" w:rsidRDefault="00D66FBB" w:rsidP="00996E55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5CBB">
        <w:rPr>
          <w:rFonts w:ascii="Times New Roman" w:hAnsi="Times New Roman" w:cs="Times New Roman"/>
          <w:sz w:val="26"/>
          <w:szCs w:val="26"/>
        </w:rPr>
        <w:tab/>
      </w:r>
      <w:r w:rsidRPr="003234F6">
        <w:rPr>
          <w:rFonts w:ascii="Times New Roman" w:hAnsi="Times New Roman" w:cs="Times New Roman"/>
          <w:sz w:val="26"/>
          <w:szCs w:val="26"/>
        </w:rPr>
        <w:t>Оборот общественного питания по полному кругу в 2014 году составил 105,4 млн. рублей, рост 101,9 %. Оборот общественного питания к 2018 году увеличится до141,36  млн. 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3234F6">
        <w:rPr>
          <w:rFonts w:ascii="Times New Roman" w:hAnsi="Times New Roman" w:cs="Times New Roman"/>
          <w:sz w:val="26"/>
          <w:szCs w:val="26"/>
        </w:rPr>
        <w:t xml:space="preserve"> по первому варианту и 142,19 млн. 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3234F6">
        <w:rPr>
          <w:rFonts w:ascii="Times New Roman" w:hAnsi="Times New Roman" w:cs="Times New Roman"/>
          <w:sz w:val="26"/>
          <w:szCs w:val="26"/>
        </w:rPr>
        <w:t xml:space="preserve"> по второму варианту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66FBB" w:rsidRPr="00C75CBB" w:rsidRDefault="00D66FBB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75CBB">
        <w:rPr>
          <w:rFonts w:ascii="Times New Roman" w:hAnsi="Times New Roman" w:cs="Times New Roman"/>
          <w:sz w:val="26"/>
          <w:szCs w:val="26"/>
        </w:rPr>
        <w:t>В сфере бытовых услуг в 2014 г. открылось 4 объекта бытового обслуживания.</w:t>
      </w:r>
    </w:p>
    <w:p w:rsidR="00D66FBB" w:rsidRPr="00C75CBB" w:rsidRDefault="00D66FBB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75CBB">
        <w:rPr>
          <w:rFonts w:ascii="Times New Roman" w:hAnsi="Times New Roman" w:cs="Times New Roman"/>
          <w:sz w:val="26"/>
          <w:szCs w:val="26"/>
        </w:rPr>
        <w:t>Наибольший удельный вес приходится на ремонт автотранспортных средств, услуги парикмахерских, оказание услуг по ремонту жилья.</w:t>
      </w:r>
    </w:p>
    <w:p w:rsidR="00D66FBB" w:rsidRPr="00C75CBB" w:rsidRDefault="00D66FBB" w:rsidP="00996E55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5CBB">
        <w:rPr>
          <w:rFonts w:ascii="Times New Roman" w:hAnsi="Times New Roman" w:cs="Times New Roman"/>
          <w:sz w:val="26"/>
          <w:szCs w:val="26"/>
        </w:rPr>
        <w:tab/>
        <w:t>Несмотря на рост сети предприятий бытового обслуживания населения и их развитие, в отрасли имеются определенные проблемы:</w:t>
      </w:r>
    </w:p>
    <w:p w:rsidR="00D66FBB" w:rsidRPr="00C75CBB" w:rsidRDefault="00D66FBB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75CBB">
        <w:rPr>
          <w:rFonts w:ascii="Times New Roman" w:hAnsi="Times New Roman" w:cs="Times New Roman"/>
          <w:sz w:val="26"/>
          <w:szCs w:val="26"/>
        </w:rPr>
        <w:t>- недостаток собственного капитала и оборотных средств отрицательно влияет на материально-техническую базу предприятий бытового обслуживания, особенно это наблюдается в мастерских по ремонту обуви, предприятиях по ремонту бытовой техники, теле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C75CBB">
        <w:rPr>
          <w:rFonts w:ascii="Times New Roman" w:hAnsi="Times New Roman" w:cs="Times New Roman"/>
          <w:sz w:val="26"/>
          <w:szCs w:val="26"/>
        </w:rPr>
        <w:t>ради</w:t>
      </w:r>
      <w:r>
        <w:rPr>
          <w:rFonts w:ascii="Times New Roman" w:hAnsi="Times New Roman" w:cs="Times New Roman"/>
          <w:sz w:val="26"/>
          <w:szCs w:val="26"/>
        </w:rPr>
        <w:t xml:space="preserve">о - </w:t>
      </w:r>
      <w:r w:rsidRPr="00C75CBB">
        <w:rPr>
          <w:rFonts w:ascii="Times New Roman" w:hAnsi="Times New Roman" w:cs="Times New Roman"/>
          <w:sz w:val="26"/>
          <w:szCs w:val="26"/>
        </w:rPr>
        <w:t>аппаратуры, пошиву и ремонту одежды;</w:t>
      </w:r>
    </w:p>
    <w:p w:rsidR="00D66FBB" w:rsidRPr="00C75CBB" w:rsidRDefault="00D66FBB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75CBB">
        <w:rPr>
          <w:rFonts w:ascii="Times New Roman" w:hAnsi="Times New Roman" w:cs="Times New Roman"/>
          <w:sz w:val="26"/>
          <w:szCs w:val="26"/>
        </w:rPr>
        <w:t>- увеличение числа предприятий идет за счет развития малозатратных видов бытовых услуг – парикмахерских и салонов красоты;</w:t>
      </w:r>
    </w:p>
    <w:p w:rsidR="00D66FBB" w:rsidRPr="00C75CBB" w:rsidRDefault="00D66FBB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75CBB">
        <w:rPr>
          <w:rFonts w:ascii="Times New Roman" w:hAnsi="Times New Roman" w:cs="Times New Roman"/>
          <w:sz w:val="26"/>
          <w:szCs w:val="26"/>
        </w:rPr>
        <w:t>- количество предпринимателей в сфере бытовых услуг растет низкими темпами за счет нелегального сектора в сфере бытовых услуг населению, который не торопится регистрировать свою коммерческую деятельность официально;</w:t>
      </w:r>
    </w:p>
    <w:p w:rsidR="00D66FBB" w:rsidRPr="00C75CBB" w:rsidRDefault="00D66FBB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75CBB">
        <w:rPr>
          <w:rFonts w:ascii="Times New Roman" w:hAnsi="Times New Roman" w:cs="Times New Roman"/>
          <w:sz w:val="26"/>
          <w:szCs w:val="26"/>
        </w:rPr>
        <w:t>- центральная часть Дальнереченского городского округа насыщена предприятиями бытового обслуживания, в то время как в таких микрорайонах города как районы ул. Первомайской, Сопки, Мясокомбината, с. Лазо, п. Графское, п. Кольцевое, с. Грушевое  такие предприятия полностью отсутствуют.</w:t>
      </w:r>
    </w:p>
    <w:p w:rsidR="00D66FBB" w:rsidRPr="00C75CBB" w:rsidRDefault="00D66FBB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75CBB">
        <w:rPr>
          <w:rFonts w:ascii="Times New Roman" w:hAnsi="Times New Roman" w:cs="Times New Roman"/>
          <w:sz w:val="26"/>
          <w:szCs w:val="26"/>
        </w:rPr>
        <w:t>- структурный перекос в сторону непроизводственной сферы;</w:t>
      </w:r>
    </w:p>
    <w:p w:rsidR="00D66FBB" w:rsidRPr="00C75CBB" w:rsidRDefault="00D66FBB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75CBB">
        <w:rPr>
          <w:rFonts w:ascii="Times New Roman" w:hAnsi="Times New Roman" w:cs="Times New Roman"/>
          <w:sz w:val="26"/>
          <w:szCs w:val="26"/>
        </w:rPr>
        <w:t>- низкая платежеспособность основной массы населения, высокие налоги приводят к тому, что предприятия службы быта стараются сохранить цены на доступном уровне, а многие, занятые в этой сфере, уходят в теневой сектор.</w:t>
      </w:r>
    </w:p>
    <w:p w:rsidR="00D66FBB" w:rsidRPr="00C75CBB" w:rsidRDefault="00D66FBB" w:rsidP="00996E55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5CBB">
        <w:rPr>
          <w:rFonts w:ascii="Times New Roman" w:hAnsi="Times New Roman" w:cs="Times New Roman"/>
          <w:sz w:val="26"/>
          <w:szCs w:val="26"/>
        </w:rPr>
        <w:tab/>
        <w:t xml:space="preserve">- услуги бытового обслуживания населения в сельских населенных пунктах (с. Лазо, с. Грушевое) отсутствуют. Из-за низкой платежеспособности сельского населения предприниматели не открывают там объекты такого назначения. </w:t>
      </w:r>
    </w:p>
    <w:p w:rsidR="00D66FBB" w:rsidRPr="00C75CBB" w:rsidRDefault="00D66FBB" w:rsidP="00996E55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5CBB">
        <w:rPr>
          <w:rFonts w:ascii="Times New Roman" w:hAnsi="Times New Roman" w:cs="Times New Roman"/>
          <w:sz w:val="26"/>
          <w:szCs w:val="26"/>
        </w:rPr>
        <w:tab/>
        <w:t>- недостаточное развитие получили услуги ремонта электробытовых товаров, а также проката. Услуги проката представлены, в основном, прокатом видеопродукции.</w:t>
      </w:r>
    </w:p>
    <w:p w:rsidR="00D66FBB" w:rsidRPr="00C75CBB" w:rsidRDefault="00D66FBB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75CBB">
        <w:rPr>
          <w:rFonts w:ascii="Times New Roman" w:hAnsi="Times New Roman" w:cs="Times New Roman"/>
          <w:sz w:val="26"/>
          <w:szCs w:val="26"/>
        </w:rPr>
        <w:t xml:space="preserve"> Эти услуги будут считаться приоритетными направлениями в развитии сферы бытового обслуживания в 2015- 2018 годах.</w:t>
      </w:r>
    </w:p>
    <w:p w:rsidR="00D66FBB" w:rsidRDefault="00D66FBB" w:rsidP="00996E55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5CBB">
        <w:rPr>
          <w:rFonts w:ascii="Times New Roman" w:hAnsi="Times New Roman" w:cs="Times New Roman"/>
          <w:sz w:val="26"/>
          <w:szCs w:val="26"/>
        </w:rPr>
        <w:tab/>
        <w:t xml:space="preserve">Дальнейшему развитию сферы услуг на территории Дальнереченского городского округа будет способствовать подпрограмма «Развитие малого и среднего предпринимательства на территории Дальнереченского ГО» на 2014-2017 </w:t>
      </w:r>
      <w:r>
        <w:rPr>
          <w:rFonts w:ascii="Times New Roman" w:hAnsi="Times New Roman" w:cs="Times New Roman"/>
          <w:sz w:val="26"/>
          <w:szCs w:val="26"/>
        </w:rPr>
        <w:t>годы</w:t>
      </w:r>
      <w:r w:rsidRPr="00C75CBB">
        <w:rPr>
          <w:rFonts w:ascii="Times New Roman" w:hAnsi="Times New Roman" w:cs="Times New Roman"/>
          <w:sz w:val="26"/>
          <w:szCs w:val="26"/>
        </w:rPr>
        <w:t>.</w:t>
      </w:r>
    </w:p>
    <w:p w:rsidR="00D66FBB" w:rsidRPr="00966541" w:rsidRDefault="00D66FBB" w:rsidP="00996E5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6. </w:t>
      </w:r>
      <w:r w:rsidRPr="00966541">
        <w:rPr>
          <w:rFonts w:ascii="Times New Roman" w:hAnsi="Times New Roman" w:cs="Times New Roman"/>
          <w:b/>
          <w:bCs/>
          <w:color w:val="000000"/>
          <w:sz w:val="26"/>
          <w:szCs w:val="26"/>
        </w:rPr>
        <w:t>Транспорт и связь</w:t>
      </w:r>
    </w:p>
    <w:p w:rsidR="00D66FBB" w:rsidRPr="00996E55" w:rsidRDefault="00D66FBB" w:rsidP="00996E5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96E55">
        <w:rPr>
          <w:rFonts w:ascii="Times New Roman" w:hAnsi="Times New Roman" w:cs="Times New Roman"/>
          <w:b/>
          <w:bCs/>
          <w:color w:val="000000"/>
          <w:sz w:val="26"/>
          <w:szCs w:val="26"/>
        </w:rPr>
        <w:t>Транспорт</w:t>
      </w:r>
    </w:p>
    <w:p w:rsidR="00D66FBB" w:rsidRPr="00966541" w:rsidRDefault="00D66FBB" w:rsidP="00996E55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>Общая протяженность автомобильных дорог общего пользования с твердым покрытием на территории Дальнереченского городского округа 189 км., в том числе федерального значения – 12, км. В рамках муниципальной программы « Развитие транспортного комплекса на территории Дальнереченского городского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округа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» на 2013-2017 годы» в 201</w:t>
      </w: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году на ремонт улично-дорожной сети было направлено </w:t>
      </w:r>
      <w:r>
        <w:rPr>
          <w:rFonts w:ascii="Times New Roman" w:hAnsi="Times New Roman" w:cs="Times New Roman"/>
          <w:color w:val="000000"/>
          <w:sz w:val="26"/>
          <w:szCs w:val="26"/>
        </w:rPr>
        <w:t>4,1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млн. руб</w:t>
      </w:r>
      <w:r>
        <w:rPr>
          <w:rFonts w:ascii="Times New Roman" w:hAnsi="Times New Roman" w:cs="Times New Roman"/>
          <w:color w:val="000000"/>
          <w:sz w:val="26"/>
          <w:szCs w:val="26"/>
        </w:rPr>
        <w:t>лей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из средств местного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бюджета.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Произведен ямочный и внутриквартальный ремонт улично-дорожной сети в объеме 4196 кв. м. По оценке 2015 года  будет произведен ремонт улично-дорожной сети на сумму 1,9 млн. рублей. </w:t>
      </w:r>
    </w:p>
    <w:p w:rsidR="00D66FBB" w:rsidRPr="00966541" w:rsidRDefault="00D66FBB" w:rsidP="00996E5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b/>
          <w:bCs/>
          <w:color w:val="000000"/>
          <w:sz w:val="26"/>
          <w:szCs w:val="26"/>
        </w:rPr>
        <w:t>Связь</w:t>
      </w:r>
    </w:p>
    <w:p w:rsidR="00D66FBB" w:rsidRPr="00966541" w:rsidRDefault="00D66FBB" w:rsidP="00996E55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>В настоящее время телефонная связь Дальнереченск</w:t>
      </w:r>
      <w:r>
        <w:rPr>
          <w:rFonts w:ascii="Times New Roman" w:hAnsi="Times New Roman" w:cs="Times New Roman"/>
          <w:color w:val="000000"/>
          <w:sz w:val="26"/>
          <w:szCs w:val="26"/>
        </w:rPr>
        <w:t>ого городского округа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осуществляется с помощью цифровой АТС Si-2000, номерная емкость 4016 и цифровой АТС UA5000, номерная емкость 3136. Междугородняя и международная связь организована системой передачи XDM-1000. Оператором является ОАО «РОСТЕЛЕКОМ». Услуга ИНТЕРНЕТ и цифровое телевидение обеспечивается оборудованием Alcatel-7302, на 2436 портов.</w:t>
      </w:r>
    </w:p>
    <w:p w:rsidR="00D66FBB" w:rsidRPr="00966541" w:rsidRDefault="00D66FBB" w:rsidP="00996E5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Связь сел городского округа</w:t>
      </w:r>
      <w:r w:rsidRPr="00966541">
        <w:rPr>
          <w:rFonts w:ascii="Times New Roman" w:hAnsi="Times New Roman" w:cs="Times New Roman"/>
          <w:b/>
          <w:bCs/>
          <w:color w:val="000000"/>
          <w:sz w:val="26"/>
          <w:szCs w:val="26"/>
        </w:rPr>
        <w:t> 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осуществляется с помощью АТСК 50/200. Обслуживание населения осуществляют десять отделений почтовой связи.</w:t>
      </w:r>
    </w:p>
    <w:p w:rsidR="00D66FBB" w:rsidRDefault="00D66FBB" w:rsidP="00996E55">
      <w:pPr>
        <w:shd w:val="clear" w:color="auto" w:fill="FFFFFF"/>
        <w:spacing w:after="0" w:line="360" w:lineRule="auto"/>
        <w:ind w:firstLine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7. Уровень жизни населения</w:t>
      </w:r>
    </w:p>
    <w:p w:rsidR="00D66FBB" w:rsidRPr="00966541" w:rsidRDefault="00D66FBB" w:rsidP="00996E55">
      <w:pPr>
        <w:shd w:val="clear" w:color="auto" w:fill="FFFFFF"/>
        <w:spacing w:after="0" w:line="360" w:lineRule="auto"/>
        <w:ind w:firstLine="282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Номинальная среднемесячная заработная плата в 201</w:t>
      </w: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году по данным федеральной службы государственной статистики составила </w:t>
      </w:r>
      <w:r>
        <w:rPr>
          <w:rFonts w:ascii="Times New Roman" w:hAnsi="Times New Roman" w:cs="Times New Roman"/>
          <w:color w:val="000000"/>
          <w:sz w:val="26"/>
          <w:szCs w:val="26"/>
        </w:rPr>
        <w:t>26,94 тыс.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рублей, рост по отношению к уровню 201</w:t>
      </w:r>
      <w:r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года составил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13,1 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%. По оценке в 201</w:t>
      </w: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году рост номинальной среднемесячной заработной платы составит </w:t>
      </w:r>
      <w:r>
        <w:rPr>
          <w:rFonts w:ascii="Times New Roman" w:hAnsi="Times New Roman" w:cs="Times New Roman"/>
          <w:color w:val="000000"/>
          <w:sz w:val="26"/>
          <w:szCs w:val="26"/>
        </w:rPr>
        <w:t>5,6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%. Прогноз роста номинальной заработной платы по второму варианту составит в 201</w:t>
      </w:r>
      <w:r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году- </w:t>
      </w:r>
      <w:r>
        <w:rPr>
          <w:rFonts w:ascii="Times New Roman" w:hAnsi="Times New Roman" w:cs="Times New Roman"/>
          <w:color w:val="000000"/>
          <w:sz w:val="26"/>
          <w:szCs w:val="26"/>
        </w:rPr>
        <w:t>5,5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%, в 201</w:t>
      </w:r>
      <w:r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году – </w:t>
      </w:r>
      <w:r>
        <w:rPr>
          <w:rFonts w:ascii="Times New Roman" w:hAnsi="Times New Roman" w:cs="Times New Roman"/>
          <w:color w:val="000000"/>
          <w:sz w:val="26"/>
          <w:szCs w:val="26"/>
        </w:rPr>
        <w:t>5,6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%, в 201</w:t>
      </w:r>
      <w:r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году – 5,</w:t>
      </w:r>
      <w:r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%.</w:t>
      </w:r>
    </w:p>
    <w:p w:rsidR="00D66FBB" w:rsidRPr="00966541" w:rsidRDefault="00D66FBB" w:rsidP="00996E55">
      <w:pPr>
        <w:shd w:val="clear" w:color="auto" w:fill="FFFFFF"/>
        <w:spacing w:after="0" w:line="360" w:lineRule="auto"/>
        <w:ind w:firstLine="282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По прогнозу фонд начисленной заработной платы всех работников к концу 201</w:t>
      </w:r>
      <w:r>
        <w:rPr>
          <w:rFonts w:ascii="Times New Roman" w:hAnsi="Times New Roman" w:cs="Times New Roman"/>
          <w:color w:val="000000"/>
          <w:sz w:val="26"/>
          <w:szCs w:val="26"/>
        </w:rPr>
        <w:t>8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года увеличится по сравнению с 201</w:t>
      </w: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годом в 1,22 - 1,2</w:t>
      </w: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раза и составит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32,9-33,5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млн. рублей.</w:t>
      </w:r>
    </w:p>
    <w:p w:rsidR="00D66FBB" w:rsidRDefault="00D66FBB" w:rsidP="00996E55">
      <w:pPr>
        <w:shd w:val="clear" w:color="auto" w:fill="FFFFFF"/>
        <w:spacing w:after="0" w:line="360" w:lineRule="auto"/>
        <w:ind w:firstLine="7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66541">
        <w:rPr>
          <w:rFonts w:ascii="Times New Roman" w:hAnsi="Times New Roman" w:cs="Times New Roman"/>
          <w:color w:val="000000"/>
          <w:sz w:val="26"/>
          <w:szCs w:val="26"/>
        </w:rPr>
        <w:t>Просроченная задолженность по выплате средств на заработную плату работникам в крупных и средних организациях города, а также в бюджетных учреждениях по итогам 201</w:t>
      </w: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года отсутствовала. В последующие годы появление задолженности по выдаче заработной платы не предвидится.</w:t>
      </w:r>
    </w:p>
    <w:p w:rsidR="00D66FBB" w:rsidRPr="0039370A" w:rsidRDefault="00D66FBB" w:rsidP="00996E55">
      <w:pPr>
        <w:shd w:val="clear" w:color="auto" w:fill="FFFFFF"/>
        <w:spacing w:after="0" w:line="360" w:lineRule="auto"/>
        <w:ind w:firstLine="707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8</w:t>
      </w:r>
      <w:r w:rsidRPr="0039370A">
        <w:rPr>
          <w:rFonts w:ascii="Times New Roman" w:hAnsi="Times New Roman" w:cs="Times New Roman"/>
          <w:b/>
          <w:bCs/>
          <w:color w:val="000000"/>
          <w:sz w:val="26"/>
          <w:szCs w:val="26"/>
        </w:rPr>
        <w:t>. Труд и занятость</w:t>
      </w:r>
    </w:p>
    <w:p w:rsidR="00D66FBB" w:rsidRPr="004C0C8F" w:rsidRDefault="00D66FBB" w:rsidP="00996E5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C0C8F">
        <w:rPr>
          <w:rFonts w:ascii="Times New Roman" w:hAnsi="Times New Roman" w:cs="Times New Roman"/>
          <w:sz w:val="26"/>
          <w:szCs w:val="26"/>
        </w:rPr>
        <w:t>Показатели, характеризующие рынок труда, спрогнозированы на 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4C0C8F">
        <w:rPr>
          <w:rFonts w:ascii="Times New Roman" w:hAnsi="Times New Roman" w:cs="Times New Roman"/>
          <w:sz w:val="26"/>
          <w:szCs w:val="26"/>
        </w:rPr>
        <w:t>–201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годы с учетом тенденций развития экономики края,  городского округа, а также реализации мероприятий Комплексной программы социально-экономического развития Дальнереченского городского округа на период 201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4C0C8F">
        <w:rPr>
          <w:rFonts w:ascii="Times New Roman" w:hAnsi="Times New Roman" w:cs="Times New Roman"/>
          <w:sz w:val="26"/>
          <w:szCs w:val="26"/>
        </w:rPr>
        <w:t>-20</w:t>
      </w:r>
      <w:r>
        <w:rPr>
          <w:rFonts w:ascii="Times New Roman" w:hAnsi="Times New Roman" w:cs="Times New Roman"/>
          <w:sz w:val="26"/>
          <w:szCs w:val="26"/>
        </w:rPr>
        <w:t>16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г.  </w:t>
      </w:r>
    </w:p>
    <w:p w:rsidR="00D66FBB" w:rsidRPr="00006C80" w:rsidRDefault="00D66FBB" w:rsidP="00996E55">
      <w:pPr>
        <w:pStyle w:val="31"/>
        <w:spacing w:line="360" w:lineRule="auto"/>
        <w:ind w:firstLine="555"/>
        <w:rPr>
          <w:rFonts w:ascii="Times New Roman" w:hAnsi="Times New Roman" w:cs="Times New Roman"/>
          <w:sz w:val="26"/>
          <w:szCs w:val="26"/>
        </w:rPr>
      </w:pPr>
      <w:r w:rsidRPr="00006C80">
        <w:rPr>
          <w:rFonts w:ascii="Times New Roman" w:hAnsi="Times New Roman" w:cs="Times New Roman"/>
          <w:sz w:val="26"/>
          <w:szCs w:val="26"/>
        </w:rPr>
        <w:t>Численность экономически активного населения в 2014 году составила 20,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006C80">
        <w:rPr>
          <w:rFonts w:ascii="Times New Roman" w:hAnsi="Times New Roman" w:cs="Times New Roman"/>
          <w:sz w:val="26"/>
          <w:szCs w:val="26"/>
        </w:rPr>
        <w:t xml:space="preserve"> тыс. человек, в 2015 году по предварительной оценке  составит 20,</w:t>
      </w:r>
      <w:r>
        <w:rPr>
          <w:rFonts w:ascii="Times New Roman" w:hAnsi="Times New Roman" w:cs="Times New Roman"/>
          <w:sz w:val="26"/>
          <w:szCs w:val="26"/>
        </w:rPr>
        <w:t>25</w:t>
      </w:r>
      <w:r w:rsidRPr="00006C80">
        <w:rPr>
          <w:rFonts w:ascii="Times New Roman" w:hAnsi="Times New Roman" w:cs="Times New Roman"/>
          <w:sz w:val="26"/>
          <w:szCs w:val="26"/>
        </w:rPr>
        <w:t xml:space="preserve"> тыс. человек, или           70,1  % от общей среднегодовой численности постоянного населения города, к концу  прогнозного периода этот показатель составит  20,73 тыс. человек.</w:t>
      </w:r>
    </w:p>
    <w:p w:rsidR="00D66FBB" w:rsidRPr="004C0C8F" w:rsidRDefault="00D66FBB" w:rsidP="00996E5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C0C8F">
        <w:rPr>
          <w:rFonts w:ascii="Times New Roman" w:hAnsi="Times New Roman" w:cs="Times New Roman"/>
          <w:sz w:val="26"/>
          <w:szCs w:val="26"/>
        </w:rPr>
        <w:t>Численность занятых в экономике города в 201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году состав</w:t>
      </w:r>
      <w:r>
        <w:rPr>
          <w:rFonts w:ascii="Times New Roman" w:hAnsi="Times New Roman" w:cs="Times New Roman"/>
          <w:sz w:val="26"/>
          <w:szCs w:val="26"/>
        </w:rPr>
        <w:t>ляет</w:t>
      </w:r>
      <w:r w:rsidRPr="004C0C8F">
        <w:rPr>
          <w:rFonts w:ascii="Times New Roman" w:hAnsi="Times New Roman" w:cs="Times New Roman"/>
          <w:sz w:val="26"/>
          <w:szCs w:val="26"/>
        </w:rPr>
        <w:t xml:space="preserve"> </w:t>
      </w:r>
      <w:r w:rsidRPr="00006C80">
        <w:rPr>
          <w:rFonts w:ascii="Times New Roman" w:hAnsi="Times New Roman" w:cs="Times New Roman"/>
          <w:sz w:val="26"/>
          <w:szCs w:val="26"/>
        </w:rPr>
        <w:t>7,6</w:t>
      </w:r>
      <w:r w:rsidRPr="004C0C8F">
        <w:rPr>
          <w:rFonts w:ascii="Times New Roman" w:hAnsi="Times New Roman" w:cs="Times New Roman"/>
          <w:sz w:val="26"/>
          <w:szCs w:val="26"/>
        </w:rPr>
        <w:t xml:space="preserve"> тыс. человек, на общем фоне  </w:t>
      </w:r>
      <w:r>
        <w:rPr>
          <w:rFonts w:ascii="Times New Roman" w:hAnsi="Times New Roman" w:cs="Times New Roman"/>
          <w:sz w:val="26"/>
          <w:szCs w:val="26"/>
        </w:rPr>
        <w:t>стабильной</w:t>
      </w:r>
      <w:r w:rsidRPr="004C0C8F">
        <w:rPr>
          <w:rFonts w:ascii="Times New Roman" w:hAnsi="Times New Roman" w:cs="Times New Roman"/>
          <w:sz w:val="26"/>
          <w:szCs w:val="26"/>
        </w:rPr>
        <w:t xml:space="preserve"> численности постоянного населения городского округа,  количественное </w:t>
      </w:r>
      <w:r w:rsidRPr="00006C80">
        <w:rPr>
          <w:rFonts w:ascii="Times New Roman" w:hAnsi="Times New Roman" w:cs="Times New Roman"/>
          <w:sz w:val="26"/>
          <w:szCs w:val="26"/>
        </w:rPr>
        <w:t>снижение</w:t>
      </w:r>
      <w:r w:rsidRPr="004C0C8F">
        <w:rPr>
          <w:rFonts w:ascii="Times New Roman" w:hAnsi="Times New Roman" w:cs="Times New Roman"/>
          <w:sz w:val="26"/>
          <w:szCs w:val="26"/>
        </w:rPr>
        <w:t xml:space="preserve"> занятых в экономике  по прогнозу будет незначительным, в пределах 0,1 тыс. чел</w:t>
      </w:r>
      <w:r>
        <w:rPr>
          <w:rFonts w:ascii="Times New Roman" w:hAnsi="Times New Roman" w:cs="Times New Roman"/>
          <w:sz w:val="26"/>
          <w:szCs w:val="26"/>
        </w:rPr>
        <w:t>овек.</w:t>
      </w:r>
      <w:r w:rsidRPr="004C0C8F">
        <w:rPr>
          <w:rFonts w:ascii="Times New Roman" w:hAnsi="Times New Roman" w:cs="Times New Roman"/>
          <w:sz w:val="26"/>
          <w:szCs w:val="26"/>
        </w:rPr>
        <w:t xml:space="preserve"> Исходя из прогноза общеэкономической ситуации показателей развития производственной и бюджетной сферы в 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г, численность работающих  на предприятиях и организациях оценивается   на уровне </w:t>
      </w:r>
      <w:r w:rsidRPr="0065495F">
        <w:rPr>
          <w:rFonts w:ascii="Times New Roman" w:hAnsi="Times New Roman" w:cs="Times New Roman"/>
          <w:sz w:val="26"/>
          <w:szCs w:val="26"/>
        </w:rPr>
        <w:t>7,5</w:t>
      </w:r>
      <w:r w:rsidRPr="004C0C8F">
        <w:rPr>
          <w:rFonts w:ascii="Times New Roman" w:hAnsi="Times New Roman" w:cs="Times New Roman"/>
          <w:sz w:val="26"/>
          <w:szCs w:val="26"/>
        </w:rPr>
        <w:t xml:space="preserve"> тыс. человек.</w:t>
      </w:r>
    </w:p>
    <w:p w:rsidR="00D66FBB" w:rsidRDefault="00D66FBB" w:rsidP="00996E5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C0C8F">
        <w:rPr>
          <w:rFonts w:ascii="Times New Roman" w:hAnsi="Times New Roman" w:cs="Times New Roman"/>
          <w:sz w:val="26"/>
          <w:szCs w:val="26"/>
        </w:rPr>
        <w:t xml:space="preserve">Один из основных показателей состояния экономики – уровень безработицы. </w:t>
      </w:r>
    </w:p>
    <w:p w:rsidR="00D66FBB" w:rsidRPr="00966541" w:rsidRDefault="00D66FBB" w:rsidP="00996E5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Численность официально зарегистрированных безработных на 01.01.201</w:t>
      </w: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года составила </w:t>
      </w:r>
      <w:r>
        <w:rPr>
          <w:rFonts w:ascii="Times New Roman" w:hAnsi="Times New Roman" w:cs="Times New Roman"/>
          <w:color w:val="000000"/>
          <w:sz w:val="26"/>
          <w:szCs w:val="26"/>
        </w:rPr>
        <w:t>0,32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тыс. человек. Уровень зарегистрированной безработицы к экономически активному населению 2,</w:t>
      </w:r>
      <w:r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% , что составляет </w:t>
      </w:r>
      <w:r>
        <w:rPr>
          <w:rFonts w:ascii="Times New Roman" w:hAnsi="Times New Roman" w:cs="Times New Roman"/>
          <w:color w:val="000000"/>
          <w:sz w:val="26"/>
          <w:szCs w:val="26"/>
        </w:rPr>
        <w:t>90,9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% к уровню прошлого года. Безработным гражданам, состоящим на учете в ГУ Центре занятости, предлагается бесплатное обучение, переобучение новым специальностям, повышение квалификации. В течение 201</w:t>
      </w: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года </w:t>
      </w:r>
      <w:r w:rsidRPr="0065495F">
        <w:rPr>
          <w:rFonts w:ascii="Times New Roman" w:hAnsi="Times New Roman" w:cs="Times New Roman"/>
          <w:sz w:val="26"/>
          <w:szCs w:val="26"/>
        </w:rPr>
        <w:t>125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человек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прошли 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>переобучение в ПУ № 27, СЭИ, автошколе г. Дальнереченск и в обучающих центрах г. Владивостока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96654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D66FBB" w:rsidRDefault="00D66FBB" w:rsidP="00996E5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C0C8F">
        <w:rPr>
          <w:rFonts w:ascii="Times New Roman" w:hAnsi="Times New Roman" w:cs="Times New Roman"/>
          <w:sz w:val="26"/>
          <w:szCs w:val="26"/>
        </w:rPr>
        <w:t xml:space="preserve"> По оценке к концу 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года уровень безработицы составит </w:t>
      </w:r>
      <w:r>
        <w:rPr>
          <w:rFonts w:ascii="Times New Roman" w:hAnsi="Times New Roman" w:cs="Times New Roman"/>
          <w:sz w:val="26"/>
          <w:szCs w:val="26"/>
        </w:rPr>
        <w:t>2,4</w:t>
      </w:r>
      <w:r w:rsidRPr="004C0C8F">
        <w:rPr>
          <w:rFonts w:ascii="Times New Roman" w:hAnsi="Times New Roman" w:cs="Times New Roman"/>
          <w:sz w:val="26"/>
          <w:szCs w:val="26"/>
        </w:rPr>
        <w:t xml:space="preserve"> %, к </w:t>
      </w:r>
      <w:r>
        <w:rPr>
          <w:rFonts w:ascii="Times New Roman" w:hAnsi="Times New Roman" w:cs="Times New Roman"/>
          <w:sz w:val="26"/>
          <w:szCs w:val="26"/>
        </w:rPr>
        <w:t xml:space="preserve">концу </w:t>
      </w:r>
      <w:r w:rsidRPr="004C0C8F">
        <w:rPr>
          <w:rFonts w:ascii="Times New Roman" w:hAnsi="Times New Roman" w:cs="Times New Roman"/>
          <w:sz w:val="26"/>
          <w:szCs w:val="26"/>
        </w:rPr>
        <w:t>201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4C0C8F">
        <w:rPr>
          <w:rFonts w:ascii="Times New Roman" w:hAnsi="Times New Roman" w:cs="Times New Roman"/>
          <w:sz w:val="26"/>
          <w:szCs w:val="26"/>
        </w:rPr>
        <w:t xml:space="preserve"> данный показатель прогнозируется на уровне </w:t>
      </w:r>
      <w:r>
        <w:rPr>
          <w:rFonts w:ascii="Times New Roman" w:hAnsi="Times New Roman" w:cs="Times New Roman"/>
          <w:sz w:val="26"/>
          <w:szCs w:val="26"/>
        </w:rPr>
        <w:t xml:space="preserve">2,3 </w:t>
      </w:r>
      <w:r w:rsidRPr="004C0C8F">
        <w:rPr>
          <w:rFonts w:ascii="Times New Roman" w:hAnsi="Times New Roman" w:cs="Times New Roman"/>
          <w:sz w:val="26"/>
          <w:szCs w:val="26"/>
        </w:rPr>
        <w:t>%.</w:t>
      </w:r>
    </w:p>
    <w:p w:rsidR="00D66FBB" w:rsidRDefault="00D66FBB" w:rsidP="00996E55">
      <w:pPr>
        <w:spacing w:after="0" w:line="360" w:lineRule="auto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9</w:t>
      </w:r>
      <w:r w:rsidRPr="004F6D80">
        <w:rPr>
          <w:rFonts w:ascii="Times New Roman" w:hAnsi="Times New Roman" w:cs="Times New Roman"/>
          <w:b/>
          <w:bCs/>
          <w:sz w:val="26"/>
          <w:szCs w:val="26"/>
        </w:rPr>
        <w:t>. Демография</w:t>
      </w:r>
    </w:p>
    <w:p w:rsidR="00D66FBB" w:rsidRPr="004C0C8F" w:rsidRDefault="00D66FBB" w:rsidP="00996E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0C8F">
        <w:rPr>
          <w:rFonts w:ascii="Times New Roman" w:hAnsi="Times New Roman" w:cs="Times New Roman"/>
          <w:sz w:val="26"/>
          <w:szCs w:val="26"/>
        </w:rPr>
        <w:t xml:space="preserve">Динамика общей численности населения отражает закономерности в тенденциях формирования его возрастной структуры и естественного воспроизводства населения, а также в значительной мере зависит от направленности и объёмов внешнего миграционного движения населения, сложившихся в </w:t>
      </w:r>
      <w:r>
        <w:rPr>
          <w:rFonts w:ascii="Times New Roman" w:hAnsi="Times New Roman" w:cs="Times New Roman"/>
          <w:sz w:val="26"/>
          <w:szCs w:val="26"/>
        </w:rPr>
        <w:t xml:space="preserve">Дальнереченском </w:t>
      </w:r>
      <w:r w:rsidRPr="004C0C8F">
        <w:rPr>
          <w:rFonts w:ascii="Times New Roman" w:hAnsi="Times New Roman" w:cs="Times New Roman"/>
          <w:sz w:val="26"/>
          <w:szCs w:val="26"/>
        </w:rPr>
        <w:t>городском округе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4C0C8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66FBB" w:rsidRPr="004C0C8F" w:rsidRDefault="00D66FBB" w:rsidP="00996E5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C0C8F">
        <w:rPr>
          <w:rFonts w:ascii="Times New Roman" w:hAnsi="Times New Roman" w:cs="Times New Roman"/>
          <w:sz w:val="26"/>
          <w:szCs w:val="26"/>
        </w:rPr>
        <w:t>Согласно статистических данных численность населения Дальнереченского городского округа  на 1 января 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года составила </w:t>
      </w:r>
      <w:r>
        <w:rPr>
          <w:rFonts w:ascii="Times New Roman" w:hAnsi="Times New Roman" w:cs="Times New Roman"/>
          <w:sz w:val="26"/>
          <w:szCs w:val="26"/>
        </w:rPr>
        <w:t>29314</w:t>
      </w:r>
      <w:r w:rsidRPr="004C0C8F">
        <w:rPr>
          <w:rFonts w:ascii="Times New Roman" w:hAnsi="Times New Roman" w:cs="Times New Roman"/>
          <w:sz w:val="26"/>
          <w:szCs w:val="26"/>
        </w:rPr>
        <w:t xml:space="preserve"> человек.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66FBB" w:rsidRPr="004C0C8F" w:rsidRDefault="00D66FBB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0C8F">
        <w:rPr>
          <w:rFonts w:ascii="Times New Roman" w:hAnsi="Times New Roman" w:cs="Times New Roman"/>
          <w:sz w:val="26"/>
          <w:szCs w:val="26"/>
        </w:rPr>
        <w:t>Среднегодовая численность постоянного населения в 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году по оценке составит </w:t>
      </w:r>
      <w:r>
        <w:rPr>
          <w:rFonts w:ascii="Times New Roman" w:hAnsi="Times New Roman" w:cs="Times New Roman"/>
          <w:sz w:val="26"/>
          <w:szCs w:val="26"/>
        </w:rPr>
        <w:t>29,5</w:t>
      </w:r>
      <w:r w:rsidRPr="004C0C8F">
        <w:rPr>
          <w:rFonts w:ascii="Times New Roman" w:hAnsi="Times New Roman" w:cs="Times New Roman"/>
          <w:sz w:val="26"/>
          <w:szCs w:val="26"/>
        </w:rPr>
        <w:t xml:space="preserve"> тыс. человек, и в результате складывающейся ситуации, </w:t>
      </w:r>
      <w:r>
        <w:rPr>
          <w:rFonts w:ascii="Times New Roman" w:hAnsi="Times New Roman" w:cs="Times New Roman"/>
          <w:sz w:val="26"/>
          <w:szCs w:val="26"/>
        </w:rPr>
        <w:t>увеличится</w:t>
      </w:r>
      <w:r w:rsidRPr="004C0C8F">
        <w:rPr>
          <w:rFonts w:ascii="Times New Roman" w:hAnsi="Times New Roman" w:cs="Times New Roman"/>
          <w:sz w:val="26"/>
          <w:szCs w:val="26"/>
        </w:rPr>
        <w:t xml:space="preserve"> по отношению к 201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году на </w:t>
      </w:r>
      <w:r>
        <w:rPr>
          <w:rFonts w:ascii="Times New Roman" w:hAnsi="Times New Roman" w:cs="Times New Roman"/>
          <w:sz w:val="26"/>
          <w:szCs w:val="26"/>
        </w:rPr>
        <w:t xml:space="preserve">0,3 </w:t>
      </w:r>
      <w:r w:rsidRPr="004C0C8F">
        <w:rPr>
          <w:rFonts w:ascii="Times New Roman" w:hAnsi="Times New Roman" w:cs="Times New Roman"/>
          <w:sz w:val="26"/>
          <w:szCs w:val="26"/>
        </w:rPr>
        <w:t xml:space="preserve">%. В среднесрочной перспективе в </w:t>
      </w:r>
      <w:r>
        <w:rPr>
          <w:rFonts w:ascii="Times New Roman" w:hAnsi="Times New Roman" w:cs="Times New Roman"/>
          <w:sz w:val="26"/>
          <w:szCs w:val="26"/>
        </w:rPr>
        <w:t>городском округе</w:t>
      </w:r>
      <w:r w:rsidRPr="004C0C8F">
        <w:rPr>
          <w:rFonts w:ascii="Times New Roman" w:hAnsi="Times New Roman" w:cs="Times New Roman"/>
          <w:sz w:val="26"/>
          <w:szCs w:val="26"/>
        </w:rPr>
        <w:t xml:space="preserve"> сохранятся неблагоприятные тенденции развития демографических процессов. В прогнозируемом периоде предполагаемые темпы </w:t>
      </w:r>
      <w:r>
        <w:rPr>
          <w:rFonts w:ascii="Times New Roman" w:hAnsi="Times New Roman" w:cs="Times New Roman"/>
          <w:sz w:val="26"/>
          <w:szCs w:val="26"/>
        </w:rPr>
        <w:t>роста</w:t>
      </w:r>
      <w:r w:rsidRPr="004C0C8F">
        <w:rPr>
          <w:rFonts w:ascii="Times New Roman" w:hAnsi="Times New Roman" w:cs="Times New Roman"/>
          <w:sz w:val="26"/>
          <w:szCs w:val="26"/>
        </w:rPr>
        <w:t xml:space="preserve"> численности населения составят около 0,6 % в год.</w:t>
      </w:r>
    </w:p>
    <w:p w:rsidR="00D66FBB" w:rsidRPr="004C0C8F" w:rsidRDefault="00D66FBB" w:rsidP="00996E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0C8F">
        <w:rPr>
          <w:rFonts w:ascii="Times New Roman" w:hAnsi="Times New Roman" w:cs="Times New Roman"/>
          <w:sz w:val="26"/>
          <w:szCs w:val="26"/>
        </w:rPr>
        <w:t xml:space="preserve">  Дальнейшая  реализация  мер государственной политики по поддержке семей, имеющих детей, лиц, относящихся к социально незащищенным слоям населения, и демографических программ по стимулированию рождаемости позволяет замедлить темпы естественной убыли населения и прогнозировать постепенный рост общего коэффициента рождаемости с одновременным уменьшением общего коэффициента смертности. Так, число родившихся на 1 тыс. человек населения по оценке в 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году составит </w:t>
      </w:r>
      <w:r>
        <w:rPr>
          <w:rFonts w:ascii="Times New Roman" w:hAnsi="Times New Roman" w:cs="Times New Roman"/>
          <w:sz w:val="26"/>
          <w:szCs w:val="26"/>
        </w:rPr>
        <w:t>14,23</w:t>
      </w:r>
      <w:r w:rsidRPr="004C0C8F">
        <w:rPr>
          <w:rFonts w:ascii="Times New Roman" w:hAnsi="Times New Roman" w:cs="Times New Roman"/>
          <w:sz w:val="26"/>
          <w:szCs w:val="26"/>
        </w:rPr>
        <w:t xml:space="preserve"> промилле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4C0C8F">
        <w:rPr>
          <w:rFonts w:ascii="Times New Roman" w:hAnsi="Times New Roman" w:cs="Times New Roman"/>
          <w:sz w:val="26"/>
          <w:szCs w:val="26"/>
        </w:rPr>
        <w:t xml:space="preserve"> к 201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году по оптимистичному варианту </w:t>
      </w:r>
      <w:r>
        <w:rPr>
          <w:rFonts w:ascii="Times New Roman" w:hAnsi="Times New Roman" w:cs="Times New Roman"/>
          <w:sz w:val="26"/>
          <w:szCs w:val="26"/>
        </w:rPr>
        <w:t>составит</w:t>
      </w:r>
      <w:r w:rsidRPr="004C0C8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14,19</w:t>
      </w:r>
      <w:r w:rsidRPr="004C0C8F">
        <w:rPr>
          <w:rFonts w:ascii="Times New Roman" w:hAnsi="Times New Roman" w:cs="Times New Roman"/>
          <w:sz w:val="26"/>
          <w:szCs w:val="26"/>
        </w:rPr>
        <w:t xml:space="preserve"> промилле; число умерших на 1 тыс. человек населения по оценке в 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году составит </w:t>
      </w:r>
      <w:r>
        <w:rPr>
          <w:rFonts w:ascii="Times New Roman" w:hAnsi="Times New Roman" w:cs="Times New Roman"/>
          <w:sz w:val="26"/>
          <w:szCs w:val="26"/>
        </w:rPr>
        <w:t>15,25</w:t>
      </w:r>
      <w:r w:rsidRPr="004C0C8F">
        <w:rPr>
          <w:rFonts w:ascii="Times New Roman" w:hAnsi="Times New Roman" w:cs="Times New Roman"/>
          <w:sz w:val="26"/>
          <w:szCs w:val="26"/>
        </w:rPr>
        <w:t xml:space="preserve"> промилле и снизится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C0C8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4C0C8F">
        <w:rPr>
          <w:rFonts w:ascii="Times New Roman" w:hAnsi="Times New Roman" w:cs="Times New Roman"/>
          <w:sz w:val="26"/>
          <w:szCs w:val="26"/>
        </w:rPr>
        <w:t xml:space="preserve"> 201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году до </w:t>
      </w:r>
      <w:r>
        <w:rPr>
          <w:rFonts w:ascii="Times New Roman" w:hAnsi="Times New Roman" w:cs="Times New Roman"/>
          <w:sz w:val="26"/>
          <w:szCs w:val="26"/>
        </w:rPr>
        <w:t>14,36</w:t>
      </w:r>
      <w:r w:rsidRPr="004C0C8F">
        <w:rPr>
          <w:rFonts w:ascii="Times New Roman" w:hAnsi="Times New Roman" w:cs="Times New Roman"/>
          <w:sz w:val="26"/>
          <w:szCs w:val="26"/>
        </w:rPr>
        <w:t xml:space="preserve"> промилле.</w:t>
      </w:r>
    </w:p>
    <w:p w:rsidR="00D66FBB" w:rsidRPr="004C0C8F" w:rsidRDefault="00D66FBB" w:rsidP="00996E5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C0C8F">
        <w:rPr>
          <w:rFonts w:ascii="Times New Roman" w:hAnsi="Times New Roman" w:cs="Times New Roman"/>
          <w:sz w:val="26"/>
          <w:szCs w:val="26"/>
        </w:rPr>
        <w:t>Коэффициент депопуляции (отношение числа умерших к числу родившихся) в 201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году составил 1,</w:t>
      </w:r>
      <w:r>
        <w:rPr>
          <w:rFonts w:ascii="Times New Roman" w:hAnsi="Times New Roman" w:cs="Times New Roman"/>
          <w:sz w:val="26"/>
          <w:szCs w:val="26"/>
        </w:rPr>
        <w:t>06</w:t>
      </w:r>
      <w:r w:rsidRPr="004C0C8F">
        <w:rPr>
          <w:rFonts w:ascii="Times New Roman" w:hAnsi="Times New Roman" w:cs="Times New Roman"/>
          <w:sz w:val="26"/>
          <w:szCs w:val="26"/>
        </w:rPr>
        <w:t>, по оценке в 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году этот показатель составит 1,</w:t>
      </w:r>
      <w:r>
        <w:rPr>
          <w:rFonts w:ascii="Times New Roman" w:hAnsi="Times New Roman" w:cs="Times New Roman"/>
          <w:sz w:val="26"/>
          <w:szCs w:val="26"/>
        </w:rPr>
        <w:t>07</w:t>
      </w:r>
      <w:r w:rsidRPr="004C0C8F">
        <w:rPr>
          <w:rFonts w:ascii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4C0C8F">
        <w:rPr>
          <w:rFonts w:ascii="Times New Roman" w:hAnsi="Times New Roman" w:cs="Times New Roman"/>
          <w:sz w:val="26"/>
          <w:szCs w:val="26"/>
        </w:rPr>
        <w:t xml:space="preserve"> 201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году снизится до 1,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4C0C8F">
        <w:rPr>
          <w:rFonts w:ascii="Times New Roman" w:hAnsi="Times New Roman" w:cs="Times New Roman"/>
          <w:sz w:val="26"/>
          <w:szCs w:val="26"/>
        </w:rPr>
        <w:t>2.</w:t>
      </w:r>
    </w:p>
    <w:p w:rsidR="00D66FBB" w:rsidRPr="004C0C8F" w:rsidRDefault="00D66FBB" w:rsidP="00996E5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C0C8F">
        <w:rPr>
          <w:rFonts w:ascii="Times New Roman" w:hAnsi="Times New Roman" w:cs="Times New Roman"/>
          <w:sz w:val="26"/>
          <w:szCs w:val="26"/>
        </w:rPr>
        <w:t>На демографическую ситуацию в 201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году оказал существенное влияние отток  населения в крупные города Приморского края и в другие регионы Российской Федерации. Коэффициент миграционного прироста (миграционный прирост (убыль) на 10 тыс. человек населения) в 201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году составил -</w:t>
      </w:r>
      <w:r>
        <w:rPr>
          <w:rFonts w:ascii="Times New Roman" w:hAnsi="Times New Roman" w:cs="Times New Roman"/>
          <w:sz w:val="26"/>
          <w:szCs w:val="26"/>
        </w:rPr>
        <w:t>63,6</w:t>
      </w:r>
      <w:r w:rsidRPr="004C0C8F">
        <w:rPr>
          <w:rFonts w:ascii="Times New Roman" w:hAnsi="Times New Roman" w:cs="Times New Roman"/>
          <w:sz w:val="26"/>
          <w:szCs w:val="26"/>
        </w:rPr>
        <w:t xml:space="preserve"> человек на 10000 населения, в прогнозируемом периоде  предполагается  снижение миграционного оттока населения Дальнереченского городского округа, коэффициент миграционного прироста (оттока)</w:t>
      </w:r>
      <w:r w:rsidRPr="004C0C8F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r w:rsidRPr="004C0C8F">
        <w:rPr>
          <w:rFonts w:ascii="Times New Roman" w:hAnsi="Times New Roman" w:cs="Times New Roman"/>
          <w:sz w:val="26"/>
          <w:szCs w:val="26"/>
        </w:rPr>
        <w:t>составит в 201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году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4C0C8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6,76</w:t>
      </w:r>
      <w:r w:rsidRPr="004C0C8F">
        <w:rPr>
          <w:rFonts w:ascii="Times New Roman" w:hAnsi="Times New Roman" w:cs="Times New Roman"/>
          <w:sz w:val="26"/>
          <w:szCs w:val="26"/>
        </w:rPr>
        <w:t xml:space="preserve"> человек на 10000 населения.</w:t>
      </w:r>
    </w:p>
    <w:p w:rsidR="00D66FBB" w:rsidRPr="00321765" w:rsidRDefault="00D66FBB" w:rsidP="00996E55">
      <w:pPr>
        <w:shd w:val="clear" w:color="auto" w:fill="FFFFFF"/>
        <w:spacing w:after="0" w:line="360" w:lineRule="auto"/>
        <w:ind w:firstLine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21765">
        <w:rPr>
          <w:rFonts w:ascii="Times New Roman" w:hAnsi="Times New Roman" w:cs="Times New Roman"/>
          <w:b/>
          <w:bCs/>
          <w:sz w:val="26"/>
          <w:szCs w:val="26"/>
        </w:rPr>
        <w:t xml:space="preserve">10. </w:t>
      </w:r>
      <w:r>
        <w:rPr>
          <w:rFonts w:ascii="Times New Roman" w:hAnsi="Times New Roman" w:cs="Times New Roman"/>
          <w:b/>
          <w:bCs/>
          <w:sz w:val="26"/>
          <w:szCs w:val="26"/>
        </w:rPr>
        <w:t>Б</w:t>
      </w:r>
      <w:r w:rsidRPr="00321765">
        <w:rPr>
          <w:rFonts w:ascii="Times New Roman" w:hAnsi="Times New Roman" w:cs="Times New Roman"/>
          <w:b/>
          <w:bCs/>
          <w:sz w:val="26"/>
          <w:szCs w:val="26"/>
        </w:rPr>
        <w:t>юджет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городского округа</w:t>
      </w:r>
    </w:p>
    <w:p w:rsidR="00D66FBB" w:rsidRPr="00EB66A4" w:rsidRDefault="00D66FBB" w:rsidP="00996E5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66A4">
        <w:rPr>
          <w:rFonts w:ascii="Times New Roman" w:hAnsi="Times New Roman" w:cs="Times New Roman"/>
          <w:sz w:val="26"/>
          <w:szCs w:val="26"/>
        </w:rPr>
        <w:t xml:space="preserve">           Бюджет Дальнереченского городского округа за 2014 год в </w:t>
      </w:r>
      <w:r w:rsidRPr="00EB66A4">
        <w:rPr>
          <w:rFonts w:ascii="Times New Roman" w:hAnsi="Times New Roman" w:cs="Times New Roman"/>
          <w:spacing w:val="1"/>
          <w:sz w:val="26"/>
          <w:szCs w:val="26"/>
        </w:rPr>
        <w:t xml:space="preserve">целом по доходам выполнен на 77,62 %, при уточненном плане доходов </w:t>
      </w:r>
      <w:r w:rsidRPr="00EB66A4">
        <w:rPr>
          <w:rFonts w:ascii="Times New Roman" w:hAnsi="Times New Roman" w:cs="Times New Roman"/>
          <w:spacing w:val="-1"/>
          <w:sz w:val="26"/>
          <w:szCs w:val="26"/>
        </w:rPr>
        <w:t>631378,83 тыс. руб</w:t>
      </w:r>
      <w:r>
        <w:rPr>
          <w:rFonts w:ascii="Times New Roman" w:hAnsi="Times New Roman" w:cs="Times New Roman"/>
          <w:spacing w:val="-1"/>
          <w:sz w:val="26"/>
          <w:szCs w:val="26"/>
        </w:rPr>
        <w:t>лей</w:t>
      </w:r>
      <w:r w:rsidRPr="00EB66A4">
        <w:rPr>
          <w:rFonts w:ascii="Times New Roman" w:hAnsi="Times New Roman" w:cs="Times New Roman"/>
          <w:spacing w:val="-1"/>
          <w:sz w:val="26"/>
          <w:szCs w:val="26"/>
        </w:rPr>
        <w:t xml:space="preserve"> поступило в бюджет 490074,95 тыс.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EB66A4">
        <w:rPr>
          <w:rFonts w:ascii="Times New Roman" w:hAnsi="Times New Roman" w:cs="Times New Roman"/>
          <w:spacing w:val="-1"/>
          <w:sz w:val="26"/>
          <w:szCs w:val="26"/>
        </w:rPr>
        <w:t>руб</w:t>
      </w:r>
      <w:r>
        <w:rPr>
          <w:rFonts w:ascii="Times New Roman" w:hAnsi="Times New Roman" w:cs="Times New Roman"/>
          <w:spacing w:val="-1"/>
          <w:sz w:val="26"/>
          <w:szCs w:val="26"/>
        </w:rPr>
        <w:t>лей</w:t>
      </w:r>
      <w:r w:rsidRPr="00EB66A4">
        <w:rPr>
          <w:rFonts w:ascii="Times New Roman" w:hAnsi="Times New Roman" w:cs="Times New Roman"/>
          <w:spacing w:val="-1"/>
          <w:sz w:val="26"/>
          <w:szCs w:val="26"/>
        </w:rPr>
        <w:t xml:space="preserve">, что на 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EB66A4">
        <w:rPr>
          <w:rFonts w:ascii="Times New Roman" w:hAnsi="Times New Roman" w:cs="Times New Roman"/>
          <w:spacing w:val="-1"/>
          <w:sz w:val="26"/>
          <w:szCs w:val="26"/>
        </w:rPr>
        <w:t xml:space="preserve">204972,51 </w:t>
      </w:r>
      <w:r w:rsidRPr="00EB66A4">
        <w:rPr>
          <w:rFonts w:ascii="Times New Roman" w:hAnsi="Times New Roman" w:cs="Times New Roman"/>
          <w:spacing w:val="3"/>
          <w:sz w:val="26"/>
          <w:szCs w:val="26"/>
        </w:rPr>
        <w:t>тыс.</w:t>
      </w:r>
      <w:r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 w:rsidRPr="00EB66A4">
        <w:rPr>
          <w:rFonts w:ascii="Times New Roman" w:hAnsi="Times New Roman" w:cs="Times New Roman"/>
          <w:spacing w:val="3"/>
          <w:sz w:val="26"/>
          <w:szCs w:val="26"/>
        </w:rPr>
        <w:t>руб</w:t>
      </w:r>
      <w:r>
        <w:rPr>
          <w:rFonts w:ascii="Times New Roman" w:hAnsi="Times New Roman" w:cs="Times New Roman"/>
          <w:spacing w:val="3"/>
          <w:sz w:val="26"/>
          <w:szCs w:val="26"/>
        </w:rPr>
        <w:t>лей</w:t>
      </w:r>
      <w:r w:rsidRPr="00EB66A4">
        <w:rPr>
          <w:rFonts w:ascii="Times New Roman" w:hAnsi="Times New Roman" w:cs="Times New Roman"/>
          <w:spacing w:val="3"/>
          <w:sz w:val="26"/>
          <w:szCs w:val="26"/>
        </w:rPr>
        <w:t xml:space="preserve"> меньше по сравнению с соответствующим периодом 2013 года (</w:t>
      </w:r>
      <w:r w:rsidRPr="00EB66A4">
        <w:rPr>
          <w:rFonts w:ascii="Times New Roman" w:hAnsi="Times New Roman" w:cs="Times New Roman"/>
          <w:spacing w:val="-1"/>
          <w:sz w:val="26"/>
          <w:szCs w:val="26"/>
        </w:rPr>
        <w:t>факт 2013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EB66A4">
        <w:rPr>
          <w:rFonts w:ascii="Times New Roman" w:hAnsi="Times New Roman" w:cs="Times New Roman"/>
          <w:spacing w:val="-1"/>
          <w:sz w:val="26"/>
          <w:szCs w:val="26"/>
        </w:rPr>
        <w:t>г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од </w:t>
      </w:r>
      <w:r w:rsidRPr="00EB66A4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                             </w:t>
      </w:r>
      <w:r w:rsidRPr="00EB66A4">
        <w:rPr>
          <w:rFonts w:ascii="Times New Roman" w:hAnsi="Times New Roman" w:cs="Times New Roman"/>
          <w:spacing w:val="-1"/>
          <w:sz w:val="26"/>
          <w:szCs w:val="26"/>
        </w:rPr>
        <w:t>695047,46 тыс.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EB66A4">
        <w:rPr>
          <w:rFonts w:ascii="Times New Roman" w:hAnsi="Times New Roman" w:cs="Times New Roman"/>
          <w:spacing w:val="-1"/>
          <w:sz w:val="26"/>
          <w:szCs w:val="26"/>
        </w:rPr>
        <w:t>руб</w:t>
      </w:r>
      <w:r>
        <w:rPr>
          <w:rFonts w:ascii="Times New Roman" w:hAnsi="Times New Roman" w:cs="Times New Roman"/>
          <w:spacing w:val="-1"/>
          <w:sz w:val="26"/>
          <w:szCs w:val="26"/>
        </w:rPr>
        <w:t>лей</w:t>
      </w:r>
      <w:r w:rsidRPr="00EB66A4">
        <w:rPr>
          <w:rFonts w:ascii="Times New Roman" w:hAnsi="Times New Roman" w:cs="Times New Roman"/>
          <w:spacing w:val="-1"/>
          <w:sz w:val="26"/>
          <w:szCs w:val="26"/>
        </w:rPr>
        <w:t>)</w:t>
      </w:r>
    </w:p>
    <w:p w:rsidR="00D66FBB" w:rsidRPr="00EB66A4" w:rsidRDefault="00D66FBB" w:rsidP="00996E5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EB66A4">
        <w:rPr>
          <w:rFonts w:ascii="Times New Roman" w:hAnsi="Times New Roman" w:cs="Times New Roman"/>
          <w:spacing w:val="-1"/>
          <w:sz w:val="26"/>
          <w:szCs w:val="26"/>
        </w:rPr>
        <w:t xml:space="preserve">            Налоговые и неналоговые доходы в общей сумме доходов составляют 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             </w:t>
      </w:r>
      <w:r w:rsidRPr="00EB66A4">
        <w:rPr>
          <w:rFonts w:ascii="Times New Roman" w:hAnsi="Times New Roman" w:cs="Times New Roman"/>
          <w:spacing w:val="-1"/>
          <w:sz w:val="26"/>
          <w:szCs w:val="26"/>
        </w:rPr>
        <w:t xml:space="preserve">58,43 %. При уточненном плане налоговых и неналоговых доходов на 2014 год предусмотрено в сумме 384793,54 </w:t>
      </w:r>
      <w:r w:rsidRPr="00EB66A4">
        <w:rPr>
          <w:rFonts w:ascii="Times New Roman" w:hAnsi="Times New Roman" w:cs="Times New Roman"/>
          <w:spacing w:val="2"/>
          <w:sz w:val="26"/>
          <w:szCs w:val="26"/>
        </w:rPr>
        <w:t>тыс. руб</w:t>
      </w:r>
      <w:r>
        <w:rPr>
          <w:rFonts w:ascii="Times New Roman" w:hAnsi="Times New Roman" w:cs="Times New Roman"/>
          <w:spacing w:val="2"/>
          <w:sz w:val="26"/>
          <w:szCs w:val="26"/>
        </w:rPr>
        <w:t>лей</w:t>
      </w:r>
      <w:r w:rsidRPr="00EB66A4">
        <w:rPr>
          <w:rFonts w:ascii="Times New Roman" w:hAnsi="Times New Roman" w:cs="Times New Roman"/>
          <w:spacing w:val="2"/>
          <w:sz w:val="26"/>
          <w:szCs w:val="26"/>
        </w:rPr>
        <w:t xml:space="preserve"> поступило за 2014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EB66A4">
        <w:rPr>
          <w:rFonts w:ascii="Times New Roman" w:hAnsi="Times New Roman" w:cs="Times New Roman"/>
          <w:spacing w:val="2"/>
          <w:sz w:val="26"/>
          <w:szCs w:val="26"/>
        </w:rPr>
        <w:t xml:space="preserve">год 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                       </w:t>
      </w:r>
      <w:r w:rsidRPr="00EB66A4">
        <w:rPr>
          <w:rFonts w:ascii="Times New Roman" w:hAnsi="Times New Roman" w:cs="Times New Roman"/>
          <w:spacing w:val="2"/>
          <w:sz w:val="26"/>
          <w:szCs w:val="26"/>
        </w:rPr>
        <w:t>286328,75 тыс.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EB66A4">
        <w:rPr>
          <w:rFonts w:ascii="Times New Roman" w:hAnsi="Times New Roman" w:cs="Times New Roman"/>
          <w:spacing w:val="2"/>
          <w:sz w:val="26"/>
          <w:szCs w:val="26"/>
        </w:rPr>
        <w:t>руб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лей </w:t>
      </w:r>
      <w:r w:rsidRPr="00EB66A4">
        <w:rPr>
          <w:rFonts w:ascii="Times New Roman" w:hAnsi="Times New Roman" w:cs="Times New Roman"/>
          <w:spacing w:val="2"/>
          <w:sz w:val="26"/>
          <w:szCs w:val="26"/>
        </w:rPr>
        <w:t>или на 79752,72</w:t>
      </w:r>
      <w:r w:rsidRPr="00EB66A4">
        <w:rPr>
          <w:rFonts w:ascii="Times New Roman" w:hAnsi="Times New Roman" w:cs="Times New Roman"/>
          <w:spacing w:val="-1"/>
          <w:sz w:val="26"/>
          <w:szCs w:val="26"/>
        </w:rPr>
        <w:t xml:space="preserve"> тыс.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EB66A4">
        <w:rPr>
          <w:rFonts w:ascii="Times New Roman" w:hAnsi="Times New Roman" w:cs="Times New Roman"/>
          <w:spacing w:val="-1"/>
          <w:sz w:val="26"/>
          <w:szCs w:val="26"/>
        </w:rPr>
        <w:t>руб</w:t>
      </w:r>
      <w:r>
        <w:rPr>
          <w:rFonts w:ascii="Times New Roman" w:hAnsi="Times New Roman" w:cs="Times New Roman"/>
          <w:spacing w:val="-1"/>
          <w:sz w:val="26"/>
          <w:szCs w:val="26"/>
        </w:rPr>
        <w:t>лей</w:t>
      </w:r>
      <w:r w:rsidRPr="00EB66A4">
        <w:rPr>
          <w:rFonts w:ascii="Times New Roman" w:hAnsi="Times New Roman" w:cs="Times New Roman"/>
          <w:spacing w:val="-1"/>
          <w:sz w:val="26"/>
          <w:szCs w:val="26"/>
        </w:rPr>
        <w:t xml:space="preserve"> меньше по сравнению с соответствующим периодом прошлого года.</w:t>
      </w:r>
    </w:p>
    <w:p w:rsidR="00D66FBB" w:rsidRPr="00EB66A4" w:rsidRDefault="00D66FBB" w:rsidP="00996E55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66A4">
        <w:rPr>
          <w:rFonts w:ascii="Times New Roman" w:hAnsi="Times New Roman" w:cs="Times New Roman"/>
          <w:color w:val="FF0000"/>
          <w:sz w:val="26"/>
          <w:szCs w:val="26"/>
        </w:rPr>
        <w:t xml:space="preserve">       </w:t>
      </w:r>
      <w:r w:rsidRPr="00EB66A4">
        <w:rPr>
          <w:rFonts w:ascii="Times New Roman" w:hAnsi="Times New Roman" w:cs="Times New Roman"/>
          <w:sz w:val="26"/>
          <w:szCs w:val="26"/>
        </w:rPr>
        <w:t xml:space="preserve">    За 2015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66A4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од</w:t>
      </w:r>
      <w:r w:rsidRPr="00EB66A4">
        <w:rPr>
          <w:rFonts w:ascii="Times New Roman" w:hAnsi="Times New Roman" w:cs="Times New Roman"/>
          <w:sz w:val="26"/>
          <w:szCs w:val="26"/>
        </w:rPr>
        <w:t xml:space="preserve"> планируется поступление доходов в бюджет Дальнереченского городского округа в сумме 507614,8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66A4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EB66A4">
        <w:rPr>
          <w:rFonts w:ascii="Times New Roman" w:hAnsi="Times New Roman" w:cs="Times New Roman"/>
          <w:sz w:val="26"/>
          <w:szCs w:val="26"/>
        </w:rPr>
        <w:t>, в том числе налоговых и неналоговых в сумме 292804,8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66A4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лей.</w:t>
      </w:r>
      <w:r w:rsidRPr="00EB66A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66FBB" w:rsidRPr="00EB66A4" w:rsidRDefault="00D66FBB" w:rsidP="00996E55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66A4">
        <w:rPr>
          <w:rFonts w:ascii="Times New Roman" w:hAnsi="Times New Roman" w:cs="Times New Roman"/>
          <w:sz w:val="26"/>
          <w:szCs w:val="26"/>
        </w:rPr>
        <w:t xml:space="preserve">          Доходную часть бюджета на 2016-2018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66A4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оды</w:t>
      </w:r>
      <w:r w:rsidRPr="00EB66A4">
        <w:rPr>
          <w:rFonts w:ascii="Times New Roman" w:hAnsi="Times New Roman" w:cs="Times New Roman"/>
          <w:sz w:val="26"/>
          <w:szCs w:val="26"/>
        </w:rPr>
        <w:t xml:space="preserve"> формируют следующие источники: налог на доходы физических лиц, доходы от уплаты акцизов на автомобильный и прямогонный бензин, дизельное топливо и моторные масла, налог на имущество физических лиц, единый налог на вмененный доход, единый сельскохозяйственный налог, налог, взимаемый в связи с применением патентной системы налогообложения, госпошлина, земельный налог, арендная плата за землю, аренда муниципального имущества, плата за негативное воздействие на окружающую среду, штрафы, санкции и возмещение ущерба, доходы от продажи материальных и нематериальных активов. </w:t>
      </w:r>
    </w:p>
    <w:p w:rsidR="00D66FBB" w:rsidRPr="00EB66A4" w:rsidRDefault="00D66FBB" w:rsidP="00996E55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66A4">
        <w:rPr>
          <w:rFonts w:ascii="Times New Roman" w:hAnsi="Times New Roman" w:cs="Times New Roman"/>
          <w:sz w:val="26"/>
          <w:szCs w:val="26"/>
        </w:rPr>
        <w:t xml:space="preserve">           При планировании доходной части учитывалось фактическое поступление доходов за 2014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66A4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од</w:t>
      </w:r>
      <w:r w:rsidRPr="00EB66A4">
        <w:rPr>
          <w:rFonts w:ascii="Times New Roman" w:hAnsi="Times New Roman" w:cs="Times New Roman"/>
          <w:sz w:val="26"/>
          <w:szCs w:val="26"/>
        </w:rPr>
        <w:t>, ожидаемое поступление доходов за 2015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66A4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од</w:t>
      </w:r>
      <w:r w:rsidRPr="00EB66A4">
        <w:rPr>
          <w:rFonts w:ascii="Times New Roman" w:hAnsi="Times New Roman" w:cs="Times New Roman"/>
          <w:sz w:val="26"/>
          <w:szCs w:val="26"/>
        </w:rPr>
        <w:t>, суммы недоимки на 1.07.2015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66A4">
        <w:rPr>
          <w:rFonts w:ascii="Times New Roman" w:hAnsi="Times New Roman" w:cs="Times New Roman"/>
          <w:sz w:val="26"/>
          <w:szCs w:val="26"/>
        </w:rPr>
        <w:t>г., предоставленные налогов</w:t>
      </w:r>
      <w:r>
        <w:rPr>
          <w:rFonts w:ascii="Times New Roman" w:hAnsi="Times New Roman" w:cs="Times New Roman"/>
          <w:sz w:val="26"/>
          <w:szCs w:val="26"/>
        </w:rPr>
        <w:t>ыми органами</w:t>
      </w:r>
      <w:r w:rsidRPr="00EB66A4">
        <w:rPr>
          <w:rFonts w:ascii="Times New Roman" w:hAnsi="Times New Roman" w:cs="Times New Roman"/>
          <w:sz w:val="26"/>
          <w:szCs w:val="26"/>
        </w:rPr>
        <w:t>, так же учитывалось снижение количества плательщиков единого налога  на вмененный доход (на 01.01.2014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66A4">
        <w:rPr>
          <w:rFonts w:ascii="Times New Roman" w:hAnsi="Times New Roman" w:cs="Times New Roman"/>
          <w:sz w:val="26"/>
          <w:szCs w:val="26"/>
        </w:rPr>
        <w:t>г. 692, на 01.01.2015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66A4">
        <w:rPr>
          <w:rFonts w:ascii="Times New Roman" w:hAnsi="Times New Roman" w:cs="Times New Roman"/>
          <w:sz w:val="26"/>
          <w:szCs w:val="26"/>
        </w:rPr>
        <w:t xml:space="preserve">г. 672). </w:t>
      </w:r>
    </w:p>
    <w:p w:rsidR="00D66FBB" w:rsidRPr="00EB66A4" w:rsidRDefault="00D66FBB" w:rsidP="00996E55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66A4">
        <w:rPr>
          <w:rFonts w:ascii="Times New Roman" w:hAnsi="Times New Roman" w:cs="Times New Roman"/>
          <w:sz w:val="26"/>
          <w:szCs w:val="26"/>
        </w:rPr>
        <w:t xml:space="preserve">           Планирование доходной части бюджета Дальнереченского городского округа на 2016-2018 годы  проводилось на основании  норматива отчисления в 2015 году в местный бюджет налога на доходы физических лиц  в размере 39,5975 % и с учетом инфляции. </w:t>
      </w:r>
    </w:p>
    <w:p w:rsidR="00D66FBB" w:rsidRPr="00EB66A4" w:rsidRDefault="00D66FBB" w:rsidP="00996E55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66A4">
        <w:rPr>
          <w:rFonts w:ascii="Times New Roman" w:hAnsi="Times New Roman" w:cs="Times New Roman"/>
          <w:sz w:val="26"/>
          <w:szCs w:val="26"/>
        </w:rPr>
        <w:t xml:space="preserve">         Планируемое поступление налоговых и неналоговых доходов на 2016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66A4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од</w:t>
      </w:r>
      <w:r w:rsidRPr="00EB66A4">
        <w:rPr>
          <w:rFonts w:ascii="Times New Roman" w:hAnsi="Times New Roman" w:cs="Times New Roman"/>
          <w:sz w:val="26"/>
          <w:szCs w:val="26"/>
        </w:rPr>
        <w:t>- 305919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66A4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EB66A4">
        <w:rPr>
          <w:rFonts w:ascii="Times New Roman" w:hAnsi="Times New Roman" w:cs="Times New Roman"/>
          <w:sz w:val="26"/>
          <w:szCs w:val="26"/>
        </w:rPr>
        <w:t>, 2017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66A4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од</w:t>
      </w:r>
      <w:r w:rsidRPr="00EB66A4">
        <w:rPr>
          <w:rFonts w:ascii="Times New Roman" w:hAnsi="Times New Roman" w:cs="Times New Roman"/>
          <w:sz w:val="26"/>
          <w:szCs w:val="26"/>
        </w:rPr>
        <w:t>.- 321998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66A4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EB66A4">
        <w:rPr>
          <w:rFonts w:ascii="Times New Roman" w:hAnsi="Times New Roman" w:cs="Times New Roman"/>
          <w:sz w:val="26"/>
          <w:szCs w:val="26"/>
        </w:rPr>
        <w:t>, 2018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66A4">
        <w:rPr>
          <w:rFonts w:ascii="Times New Roman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од</w:t>
      </w:r>
      <w:r w:rsidRPr="00EB66A4">
        <w:rPr>
          <w:rFonts w:ascii="Times New Roman" w:hAnsi="Times New Roman" w:cs="Times New Roman"/>
          <w:sz w:val="26"/>
          <w:szCs w:val="26"/>
        </w:rPr>
        <w:t>.- 340381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66A4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EB66A4">
        <w:rPr>
          <w:rFonts w:ascii="Times New Roman" w:hAnsi="Times New Roman" w:cs="Times New Roman"/>
          <w:sz w:val="26"/>
          <w:szCs w:val="26"/>
        </w:rPr>
        <w:t>.</w:t>
      </w:r>
    </w:p>
    <w:p w:rsidR="00D66FBB" w:rsidRPr="00EB66A4" w:rsidRDefault="00D66FBB" w:rsidP="00996E55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66A4">
        <w:rPr>
          <w:rFonts w:ascii="Times New Roman" w:hAnsi="Times New Roman" w:cs="Times New Roman"/>
          <w:color w:val="FF0000"/>
          <w:sz w:val="26"/>
          <w:szCs w:val="26"/>
        </w:rPr>
        <w:t xml:space="preserve">        </w:t>
      </w:r>
      <w:r w:rsidRPr="00EB66A4">
        <w:rPr>
          <w:rFonts w:ascii="Times New Roman" w:hAnsi="Times New Roman" w:cs="Times New Roman"/>
          <w:sz w:val="26"/>
          <w:szCs w:val="26"/>
        </w:rPr>
        <w:t xml:space="preserve">Основная проблема </w:t>
      </w:r>
      <w:r>
        <w:rPr>
          <w:rFonts w:ascii="Times New Roman" w:hAnsi="Times New Roman" w:cs="Times New Roman"/>
          <w:sz w:val="26"/>
          <w:szCs w:val="26"/>
        </w:rPr>
        <w:t>состояния бюджета</w:t>
      </w:r>
      <w:r w:rsidRPr="00EB66A4">
        <w:rPr>
          <w:rFonts w:ascii="Times New Roman" w:hAnsi="Times New Roman" w:cs="Times New Roman"/>
          <w:sz w:val="26"/>
          <w:szCs w:val="26"/>
        </w:rPr>
        <w:t xml:space="preserve"> Дальнереченского городского округа – это  недостаток денежных средств, необходимых на содержание, развитие округа, поэтому за округом должны закрепляться, прежде всего, налоги, связанные с регулированием деятельности, общественно значимой для населения. Наряду с имеющимися налогами, поступающими в бюджет округа, необходимо установить нормативы отчислений по ряду федеральных и региональных налогов и установить отчисление от НДФЛ в бюджет округа в размере 100 %. </w:t>
      </w:r>
    </w:p>
    <w:p w:rsidR="00D66FBB" w:rsidRDefault="00D66FBB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B66A4">
        <w:rPr>
          <w:rFonts w:ascii="Times New Roman" w:hAnsi="Times New Roman" w:cs="Times New Roman"/>
          <w:sz w:val="26"/>
          <w:szCs w:val="26"/>
        </w:rPr>
        <w:t>Формирование бюджета Дальнереченского городского округа на 2016 год и плановый период 2017-2018 год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EB66A4">
        <w:rPr>
          <w:rFonts w:ascii="Times New Roman" w:hAnsi="Times New Roman" w:cs="Times New Roman"/>
          <w:sz w:val="26"/>
          <w:szCs w:val="26"/>
        </w:rPr>
        <w:t xml:space="preserve">  основывается на основе «консервативного», то есть наиболее реалистичного варианта макроэкономического прогноза. Напряженная геополитическая обстановка в связи с ситуацией вокруг Украины, ослабление обменного курса, рост инфляции, ухудшение потребительской уверенности, сокращение инвестиций в основной капитал – способствуют замедлению экономики, что негативно сказывается и на бюджете Дальнереченского городского округа</w:t>
      </w:r>
    </w:p>
    <w:p w:rsidR="00D66FBB" w:rsidRPr="004C0C8F" w:rsidRDefault="00D66FBB" w:rsidP="00996E55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0C8F">
        <w:rPr>
          <w:rFonts w:ascii="Times New Roman" w:hAnsi="Times New Roman" w:cs="Times New Roman"/>
          <w:sz w:val="26"/>
          <w:szCs w:val="26"/>
        </w:rPr>
        <w:t>При составлении прогнозов  доходов и основных показателей расходов бюджета на 201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4C0C8F">
        <w:rPr>
          <w:rFonts w:ascii="Times New Roman" w:hAnsi="Times New Roman" w:cs="Times New Roman"/>
          <w:sz w:val="26"/>
          <w:szCs w:val="26"/>
        </w:rPr>
        <w:t>-201</w:t>
      </w:r>
      <w:r>
        <w:rPr>
          <w:rFonts w:ascii="Times New Roman" w:hAnsi="Times New Roman" w:cs="Times New Roman"/>
          <w:sz w:val="26"/>
          <w:szCs w:val="26"/>
        </w:rPr>
        <w:t>8 годы</w:t>
      </w:r>
      <w:r w:rsidRPr="004C0C8F">
        <w:rPr>
          <w:rFonts w:ascii="Times New Roman" w:hAnsi="Times New Roman" w:cs="Times New Roman"/>
          <w:sz w:val="26"/>
          <w:szCs w:val="26"/>
        </w:rPr>
        <w:t xml:space="preserve"> в расчетах учтены средства субвенций и субсидий в сумме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4C0C8F">
        <w:rPr>
          <w:rFonts w:ascii="Times New Roman" w:hAnsi="Times New Roman" w:cs="Times New Roman"/>
          <w:sz w:val="26"/>
          <w:szCs w:val="26"/>
        </w:rPr>
        <w:t xml:space="preserve"> 262,54 млн.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C0C8F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4C0C8F">
        <w:rPr>
          <w:rFonts w:ascii="Times New Roman" w:hAnsi="Times New Roman" w:cs="Times New Roman"/>
          <w:sz w:val="26"/>
          <w:szCs w:val="26"/>
        </w:rPr>
        <w:t>, 262,63 млн.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C0C8F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4C0C8F">
        <w:rPr>
          <w:rFonts w:ascii="Times New Roman" w:hAnsi="Times New Roman" w:cs="Times New Roman"/>
          <w:sz w:val="26"/>
          <w:szCs w:val="26"/>
        </w:rPr>
        <w:t xml:space="preserve"> и 262,63 млн.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C0C8F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4C0C8F">
        <w:rPr>
          <w:rFonts w:ascii="Times New Roman" w:hAnsi="Times New Roman" w:cs="Times New Roman"/>
          <w:sz w:val="26"/>
          <w:szCs w:val="26"/>
        </w:rPr>
        <w:t>, передаваемые в бюджет городского округа из бюджетов других уровней на реализацию органами местного самоуправления делегированных полномочий и на софинансирование.</w:t>
      </w:r>
    </w:p>
    <w:p w:rsidR="00D66FBB" w:rsidRPr="004C0C8F" w:rsidRDefault="00D66FBB" w:rsidP="00996E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0C8F">
        <w:rPr>
          <w:rFonts w:ascii="Times New Roman" w:hAnsi="Times New Roman" w:cs="Times New Roman"/>
          <w:sz w:val="26"/>
          <w:szCs w:val="26"/>
        </w:rPr>
        <w:t>Объем действующих расходных обязательств на период 2015 -2017 годы определен на основании данных  реестра расходных обязательств бюджета Дальнереченского городского округа в соответствии с одобренными основными показателями прогноза социально-экономического развития  городского округа  на 201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год и период до 201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4C0C8F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D66FBB" w:rsidRPr="004C0C8F" w:rsidRDefault="00D66FBB" w:rsidP="00996E55">
      <w:pPr>
        <w:pStyle w:val="1"/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4C0C8F">
        <w:rPr>
          <w:rFonts w:ascii="Times New Roman" w:hAnsi="Times New Roman" w:cs="Times New Roman"/>
        </w:rPr>
        <w:t>Предельные объемы бюджетов главных распорядителей бюджетных средств и получателей бюджетных средств на предстоящий трехлетний период установлены по действующим обязательствам, определенных нормативно-правовыми актами.  В последующем предельные бюджеты главных распорядителей бюджетных средств на 201</w:t>
      </w:r>
      <w:r>
        <w:rPr>
          <w:rFonts w:ascii="Times New Roman" w:hAnsi="Times New Roman" w:cs="Times New Roman"/>
        </w:rPr>
        <w:t>6</w:t>
      </w:r>
      <w:r w:rsidRPr="004C0C8F">
        <w:rPr>
          <w:rFonts w:ascii="Times New Roman" w:hAnsi="Times New Roman" w:cs="Times New Roman"/>
        </w:rPr>
        <w:t xml:space="preserve"> - 201</w:t>
      </w:r>
      <w:r>
        <w:rPr>
          <w:rFonts w:ascii="Times New Roman" w:hAnsi="Times New Roman" w:cs="Times New Roman"/>
        </w:rPr>
        <w:t>8</w:t>
      </w:r>
      <w:r w:rsidRPr="004C0C8F">
        <w:rPr>
          <w:rFonts w:ascii="Times New Roman" w:hAnsi="Times New Roman" w:cs="Times New Roman"/>
        </w:rPr>
        <w:t xml:space="preserve"> годы будут корректироваться при уточнении параметров прогноза социально- экономического развития   Приморского края и Дальнереченского городского округа.</w:t>
      </w:r>
    </w:p>
    <w:p w:rsidR="00D66FBB" w:rsidRDefault="00D66FBB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EB66A4">
        <w:rPr>
          <w:rFonts w:ascii="Times New Roman" w:hAnsi="Times New Roman" w:cs="Times New Roman"/>
          <w:sz w:val="26"/>
          <w:szCs w:val="26"/>
        </w:rPr>
        <w:t>сновными задачами администрации Дальнереченского городского округа на ближайшую трехлетнюю перспективу является повышение уровня и качества жизни населения в условиях сбалансированности бюджета, а именно:</w:t>
      </w:r>
    </w:p>
    <w:p w:rsidR="00D66FBB" w:rsidRPr="00EB66A4" w:rsidRDefault="00D66FBB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B66A4">
        <w:rPr>
          <w:rFonts w:ascii="Times New Roman" w:hAnsi="Times New Roman" w:cs="Times New Roman"/>
          <w:sz w:val="26"/>
          <w:szCs w:val="26"/>
        </w:rPr>
        <w:t>- обеспечение расходных обязательств источниками финансирования как необходимое условие реализации бюджетной политики – приоритет исполнения действующих обязательств, ограничение в принятии новых расходных обязательств;</w:t>
      </w:r>
    </w:p>
    <w:p w:rsidR="00D66FBB" w:rsidRPr="00EB66A4" w:rsidRDefault="00D66FBB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B66A4">
        <w:rPr>
          <w:rFonts w:ascii="Times New Roman" w:hAnsi="Times New Roman" w:cs="Times New Roman"/>
          <w:sz w:val="26"/>
          <w:szCs w:val="26"/>
        </w:rPr>
        <w:t>- дальнейшая реализация принципа формирования программного бюджета;</w:t>
      </w:r>
    </w:p>
    <w:p w:rsidR="00D66FBB" w:rsidRPr="00EB66A4" w:rsidRDefault="00D66FBB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B66A4">
        <w:rPr>
          <w:rFonts w:ascii="Times New Roman" w:hAnsi="Times New Roman" w:cs="Times New Roman"/>
          <w:sz w:val="26"/>
          <w:szCs w:val="26"/>
        </w:rPr>
        <w:t>- обеспечение бюджетной устойчивости и экономической стабильности путем поддержания безопасного уровня дефицита и муниципального  долга, предотвращая тем самым условия для возникновения финансового кризиса;</w:t>
      </w:r>
    </w:p>
    <w:p w:rsidR="00D66FBB" w:rsidRPr="00EB66A4" w:rsidRDefault="00D66FBB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B66A4">
        <w:rPr>
          <w:rFonts w:ascii="Times New Roman" w:hAnsi="Times New Roman" w:cs="Times New Roman"/>
          <w:sz w:val="26"/>
          <w:szCs w:val="26"/>
        </w:rPr>
        <w:t>- повышение качества предоставляемых населению муниципальных услуг через ответственность ГРБС за выполнение муниципального задания в полном объеме;</w:t>
      </w:r>
    </w:p>
    <w:p w:rsidR="00D66FBB" w:rsidRPr="00EB66A4" w:rsidRDefault="00D66FBB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B66A4">
        <w:rPr>
          <w:rFonts w:ascii="Times New Roman" w:hAnsi="Times New Roman" w:cs="Times New Roman"/>
          <w:sz w:val="26"/>
          <w:szCs w:val="26"/>
        </w:rPr>
        <w:t>- соблюдение принципа единства бюджетной системы, в том числе за счет применения единой классификации, единых перечней муниципальных услуг;</w:t>
      </w:r>
    </w:p>
    <w:p w:rsidR="00D66FBB" w:rsidRPr="00EB66A4" w:rsidRDefault="00D66FBB" w:rsidP="00996E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B66A4">
        <w:rPr>
          <w:rFonts w:ascii="Times New Roman" w:hAnsi="Times New Roman" w:cs="Times New Roman"/>
          <w:sz w:val="26"/>
          <w:szCs w:val="26"/>
        </w:rPr>
        <w:t>- прозрачность и открытость бюджета и б</w:t>
      </w:r>
      <w:r>
        <w:rPr>
          <w:rFonts w:ascii="Times New Roman" w:hAnsi="Times New Roman" w:cs="Times New Roman"/>
          <w:sz w:val="26"/>
          <w:szCs w:val="26"/>
        </w:rPr>
        <w:t>юджетного процесса для общества.</w:t>
      </w:r>
    </w:p>
    <w:p w:rsidR="00D66FBB" w:rsidRPr="00EB66A4" w:rsidRDefault="00D66FBB" w:rsidP="00996E55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66A4">
        <w:rPr>
          <w:rFonts w:ascii="Times New Roman" w:hAnsi="Times New Roman" w:cs="Times New Roman"/>
          <w:color w:val="FF0000"/>
          <w:sz w:val="26"/>
          <w:szCs w:val="26"/>
        </w:rPr>
        <w:tab/>
      </w:r>
      <w:r w:rsidRPr="00EB66A4">
        <w:rPr>
          <w:rFonts w:ascii="Times New Roman" w:hAnsi="Times New Roman" w:cs="Times New Roman"/>
          <w:sz w:val="26"/>
          <w:szCs w:val="26"/>
        </w:rPr>
        <w:t xml:space="preserve">В 2016 году планируется уменьшение расходов по общегосударственным вопросам за счет передачи на краевой бюджет многофункционального центра предоставления государственных и муниципальных услуг, а также за счет сокращения штатной численности муниципальных служащих в 2015 году. По разделу жилищно-коммунальное хозяйство сокращение расходов за счет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66A4">
        <w:rPr>
          <w:rFonts w:ascii="Times New Roman" w:hAnsi="Times New Roman" w:cs="Times New Roman"/>
          <w:sz w:val="26"/>
          <w:szCs w:val="26"/>
        </w:rPr>
        <w:t>снижения неэффективных расходов. По разделам образование и физическая культура и спорт сокращение расходов в связи с завершением строительства детского сада на 120 мест и завершением строительства спортивного зала в п</w:t>
      </w:r>
      <w:r>
        <w:rPr>
          <w:rFonts w:ascii="Times New Roman" w:hAnsi="Times New Roman" w:cs="Times New Roman"/>
          <w:sz w:val="26"/>
          <w:szCs w:val="26"/>
        </w:rPr>
        <w:t>оселке</w:t>
      </w:r>
      <w:r w:rsidRPr="00EB66A4">
        <w:rPr>
          <w:rFonts w:ascii="Times New Roman" w:hAnsi="Times New Roman" w:cs="Times New Roman"/>
          <w:sz w:val="26"/>
          <w:szCs w:val="26"/>
        </w:rPr>
        <w:t xml:space="preserve"> ЛДК.</w:t>
      </w:r>
    </w:p>
    <w:p w:rsidR="00D66FBB" w:rsidRDefault="00D66FBB" w:rsidP="00931974">
      <w:pPr>
        <w:pStyle w:val="NormalWeb"/>
        <w:spacing w:before="0"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66FBB" w:rsidRDefault="00D66FBB" w:rsidP="00931974">
      <w:pPr>
        <w:pStyle w:val="NormalWeb"/>
        <w:spacing w:before="0"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7581C">
        <w:rPr>
          <w:rFonts w:ascii="Times New Roman" w:hAnsi="Times New Roman" w:cs="Times New Roman"/>
          <w:b/>
          <w:bCs/>
          <w:sz w:val="26"/>
          <w:szCs w:val="26"/>
        </w:rPr>
        <w:t>11. Перечень основных проблемных вопросов развития</w:t>
      </w:r>
    </w:p>
    <w:p w:rsidR="00D66FBB" w:rsidRPr="0027581C" w:rsidRDefault="00D66FBB" w:rsidP="00931974">
      <w:pPr>
        <w:pStyle w:val="NormalWeb"/>
        <w:spacing w:before="0"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городского округа</w:t>
      </w:r>
      <w:r w:rsidRPr="0027581C">
        <w:rPr>
          <w:rFonts w:ascii="Times New Roman" w:hAnsi="Times New Roman" w:cs="Times New Roman"/>
          <w:b/>
          <w:bCs/>
          <w:sz w:val="26"/>
          <w:szCs w:val="26"/>
        </w:rPr>
        <w:t>, сдерживающих его социально-экономическое развитие</w:t>
      </w:r>
    </w:p>
    <w:p w:rsidR="00D66FBB" w:rsidRDefault="00D66FBB" w:rsidP="00996E55">
      <w:pPr>
        <w:pStyle w:val="NormalWeb"/>
        <w:spacing w:before="0"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D66FBB" w:rsidRDefault="00D66FBB" w:rsidP="00996E55">
      <w:pPr>
        <w:pStyle w:val="NormalWeb"/>
        <w:spacing w:before="0"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На социально-экономическое развитие Дальнереченского городского округа оказывают влияние следующие факторы-риски:</w:t>
      </w:r>
    </w:p>
    <w:p w:rsidR="00D66FBB" w:rsidRDefault="00D66FBB" w:rsidP="00996E55">
      <w:pPr>
        <w:pStyle w:val="NormalWeb"/>
        <w:spacing w:before="0"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- рост численности населения младше трудоспособного возраста;</w:t>
      </w:r>
    </w:p>
    <w:p w:rsidR="00D66FBB" w:rsidRDefault="00D66FBB" w:rsidP="00996E55">
      <w:pPr>
        <w:pStyle w:val="NormalWeb"/>
        <w:spacing w:before="0"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- старение экономически активного населения;</w:t>
      </w:r>
    </w:p>
    <w:p w:rsidR="00D66FBB" w:rsidRDefault="00D66FBB" w:rsidP="00996E55">
      <w:pPr>
        <w:pStyle w:val="NormalWeb"/>
        <w:spacing w:before="0"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- миграционный поток населения;</w:t>
      </w:r>
    </w:p>
    <w:p w:rsidR="00D66FBB" w:rsidRDefault="00D66FBB" w:rsidP="00996E55">
      <w:pPr>
        <w:pStyle w:val="NormalWeb"/>
        <w:spacing w:before="0"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несоответствие темпов развития Дальнереченска крупным городам Приморского края. </w:t>
      </w:r>
    </w:p>
    <w:p w:rsidR="00D66FBB" w:rsidRPr="00FC0A21" w:rsidRDefault="00D66FBB" w:rsidP="00996E55">
      <w:pPr>
        <w:pStyle w:val="NormalWeb"/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FC0A21">
        <w:rPr>
          <w:rFonts w:ascii="Times New Roman" w:hAnsi="Times New Roman" w:cs="Times New Roman"/>
          <w:color w:val="auto"/>
          <w:sz w:val="26"/>
          <w:szCs w:val="26"/>
        </w:rPr>
        <w:tab/>
        <w:t>Все перечисленные риски в совокупности складываются в риск снижения конкурентоспособности Дальнереченского городского округа на рынке капиталов, новых проектов и мобильных кадров, обладающих современными ключевыми компетенциями.</w:t>
      </w:r>
    </w:p>
    <w:p w:rsidR="00D66FBB" w:rsidRPr="00FC0A21" w:rsidRDefault="00D66FBB" w:rsidP="00996E55">
      <w:pPr>
        <w:pStyle w:val="NormalWeb"/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FC0A21">
        <w:rPr>
          <w:rFonts w:ascii="Times New Roman" w:hAnsi="Times New Roman" w:cs="Times New Roman"/>
          <w:color w:val="auto"/>
          <w:sz w:val="26"/>
          <w:szCs w:val="26"/>
        </w:rPr>
        <w:tab/>
        <w:t>Для развития городского округа в прогнозном периоде останутся актуальными проблемные вопросы:</w:t>
      </w:r>
    </w:p>
    <w:p w:rsidR="00D66FBB" w:rsidRPr="00D30EAF" w:rsidRDefault="00D66FBB" w:rsidP="00996E55">
      <w:pPr>
        <w:pStyle w:val="NormalWeb"/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D30EAF">
        <w:rPr>
          <w:rFonts w:ascii="Times New Roman" w:hAnsi="Times New Roman" w:cs="Times New Roman"/>
          <w:color w:val="auto"/>
          <w:sz w:val="26"/>
          <w:szCs w:val="26"/>
        </w:rPr>
        <w:t>- увеличени</w:t>
      </w:r>
      <w:r>
        <w:rPr>
          <w:rFonts w:ascii="Times New Roman" w:hAnsi="Times New Roman" w:cs="Times New Roman"/>
          <w:color w:val="auto"/>
          <w:sz w:val="26"/>
          <w:szCs w:val="26"/>
        </w:rPr>
        <w:t>е</w:t>
      </w:r>
      <w:r w:rsidRPr="00D30EAF">
        <w:rPr>
          <w:rFonts w:ascii="Times New Roman" w:hAnsi="Times New Roman" w:cs="Times New Roman"/>
          <w:color w:val="auto"/>
          <w:sz w:val="26"/>
          <w:szCs w:val="26"/>
        </w:rPr>
        <w:t xml:space="preserve"> доходной части бюджета;</w:t>
      </w:r>
    </w:p>
    <w:p w:rsidR="00D66FBB" w:rsidRPr="00D30EAF" w:rsidRDefault="00D66FBB" w:rsidP="00996E55">
      <w:pPr>
        <w:pStyle w:val="NormalWeb"/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D30EAF">
        <w:rPr>
          <w:rFonts w:ascii="Times New Roman" w:hAnsi="Times New Roman" w:cs="Times New Roman"/>
          <w:color w:val="auto"/>
          <w:sz w:val="26"/>
          <w:szCs w:val="26"/>
        </w:rPr>
        <w:t>-  эффективное управление земельными ресурсами;</w:t>
      </w:r>
    </w:p>
    <w:p w:rsidR="00D66FBB" w:rsidRPr="00D30EAF" w:rsidRDefault="00D66FBB" w:rsidP="00996E55">
      <w:pPr>
        <w:pStyle w:val="NormalWeb"/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D30EAF">
        <w:rPr>
          <w:rFonts w:ascii="Times New Roman" w:hAnsi="Times New Roman" w:cs="Times New Roman"/>
          <w:color w:val="auto"/>
          <w:sz w:val="26"/>
          <w:szCs w:val="26"/>
        </w:rPr>
        <w:t>- эффективное использование природных ресурсов;</w:t>
      </w:r>
    </w:p>
    <w:p w:rsidR="00D66FBB" w:rsidRDefault="00D66FBB" w:rsidP="00996E55">
      <w:pPr>
        <w:pStyle w:val="NormalWeb"/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D30EAF">
        <w:rPr>
          <w:rFonts w:ascii="Times New Roman" w:hAnsi="Times New Roman" w:cs="Times New Roman"/>
          <w:color w:val="auto"/>
          <w:sz w:val="26"/>
          <w:szCs w:val="26"/>
        </w:rPr>
        <w:t>- недостаток опыта стратегического планирования;</w:t>
      </w:r>
    </w:p>
    <w:p w:rsidR="00D66FBB" w:rsidRPr="00E91A88" w:rsidRDefault="00D66FBB" w:rsidP="00996E55">
      <w:pPr>
        <w:pStyle w:val="NormalWeb"/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 xml:space="preserve">- наращивание </w:t>
      </w:r>
      <w:r w:rsidRPr="00E91A88">
        <w:rPr>
          <w:rFonts w:ascii="Times New Roman" w:hAnsi="Times New Roman" w:cs="Times New Roman"/>
          <w:sz w:val="26"/>
          <w:szCs w:val="26"/>
        </w:rPr>
        <w:t>производственн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E91A88">
        <w:rPr>
          <w:rFonts w:ascii="Times New Roman" w:hAnsi="Times New Roman" w:cs="Times New Roman"/>
          <w:sz w:val="26"/>
          <w:szCs w:val="26"/>
        </w:rPr>
        <w:t xml:space="preserve"> потенциал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E91A88">
        <w:rPr>
          <w:rFonts w:ascii="Times New Roman" w:hAnsi="Times New Roman" w:cs="Times New Roman"/>
          <w:sz w:val="26"/>
          <w:szCs w:val="26"/>
        </w:rPr>
        <w:t xml:space="preserve">, </w:t>
      </w:r>
      <w:r w:rsidRPr="00FC0A21">
        <w:rPr>
          <w:rFonts w:ascii="Times New Roman" w:hAnsi="Times New Roman" w:cs="Times New Roman"/>
          <w:sz w:val="26"/>
          <w:szCs w:val="26"/>
        </w:rPr>
        <w:t xml:space="preserve">расширение действующих производственных мощностей </w:t>
      </w:r>
      <w:r>
        <w:rPr>
          <w:rFonts w:ascii="Times New Roman" w:hAnsi="Times New Roman" w:cs="Times New Roman"/>
          <w:sz w:val="26"/>
          <w:szCs w:val="26"/>
        </w:rPr>
        <w:t xml:space="preserve">и развитие новых видов </w:t>
      </w:r>
      <w:r w:rsidRPr="00E91A88">
        <w:rPr>
          <w:rFonts w:ascii="Times New Roman" w:hAnsi="Times New Roman" w:cs="Times New Roman"/>
          <w:sz w:val="26"/>
          <w:szCs w:val="26"/>
        </w:rPr>
        <w:t>деятельности в основных сферах экономики;</w:t>
      </w:r>
    </w:p>
    <w:p w:rsidR="00D66FBB" w:rsidRPr="00D30EAF" w:rsidRDefault="00D66FBB" w:rsidP="00996E55">
      <w:pPr>
        <w:pStyle w:val="NormalWeb"/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D30EAF">
        <w:rPr>
          <w:rFonts w:ascii="Times New Roman" w:hAnsi="Times New Roman" w:cs="Times New Roman"/>
          <w:color w:val="auto"/>
          <w:sz w:val="26"/>
          <w:szCs w:val="26"/>
        </w:rPr>
        <w:t xml:space="preserve">- </w:t>
      </w:r>
      <w:r>
        <w:rPr>
          <w:rFonts w:ascii="Times New Roman" w:hAnsi="Times New Roman" w:cs="Times New Roman"/>
          <w:color w:val="auto"/>
          <w:sz w:val="26"/>
          <w:szCs w:val="26"/>
        </w:rPr>
        <w:t>определение</w:t>
      </w:r>
      <w:r w:rsidRPr="00D30EAF">
        <w:rPr>
          <w:rFonts w:ascii="Times New Roman" w:hAnsi="Times New Roman" w:cs="Times New Roman"/>
          <w:color w:val="auto"/>
          <w:sz w:val="26"/>
          <w:szCs w:val="26"/>
        </w:rPr>
        <w:t xml:space="preserve"> целей и приоритетов инвестиционной привлекательности городского округа. </w:t>
      </w:r>
    </w:p>
    <w:p w:rsidR="00D66FBB" w:rsidRPr="008A770F" w:rsidRDefault="00D66FBB" w:rsidP="00B05AE4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8A770F">
        <w:rPr>
          <w:rFonts w:ascii="Times New Roman" w:hAnsi="Times New Roman" w:cs="Times New Roman"/>
          <w:sz w:val="26"/>
          <w:szCs w:val="26"/>
        </w:rPr>
        <w:tab/>
        <w:t xml:space="preserve">Главной целью развития городского округа  является комплексный подход к </w:t>
      </w:r>
      <w:r w:rsidRPr="008A770F">
        <w:rPr>
          <w:rFonts w:ascii="Times New Roman" w:hAnsi="Times New Roman" w:cs="Times New Roman"/>
          <w:sz w:val="26"/>
          <w:szCs w:val="26"/>
          <w:lang w:eastAsia="en-US"/>
        </w:rPr>
        <w:t>созданию необходимых условий для устойчивого и эффективного развития промышленных зон, связанных с отраслью производства строительных материалов, деревообрабатывающего производства и сельскохозяйственного комплекса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8A770F">
        <w:rPr>
          <w:rFonts w:ascii="Times New Roman" w:hAnsi="Times New Roman" w:cs="Times New Roman"/>
          <w:sz w:val="26"/>
          <w:szCs w:val="26"/>
        </w:rPr>
        <w:t>асширение действующих производственных мощностей ведущих деревообрабатывающих предприятий ЗАО «Лес Экспорт» и  ООО ТПК «Герма»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8A770F">
        <w:rPr>
          <w:rFonts w:ascii="Times New Roman" w:hAnsi="Times New Roman" w:cs="Times New Roman"/>
          <w:sz w:val="26"/>
          <w:szCs w:val="26"/>
          <w:lang w:eastAsia="en-US"/>
        </w:rPr>
        <w:t>; формирование благоприятного инвестиционного климата; улучшение условий жизни граждан, проживающих в городском округе, развитие социальной и инженерной инфраструктуры; развитие туризма с использованием потенциала исторических памятников, развитие городского округа как логистического узла государственной автотрассы М-60, Транссиба, авиа предприятия.</w:t>
      </w:r>
    </w:p>
    <w:p w:rsidR="00D66FBB" w:rsidRPr="008A770F" w:rsidRDefault="00D66FBB" w:rsidP="00B05AE4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A770F">
        <w:rPr>
          <w:rFonts w:ascii="Times New Roman" w:hAnsi="Times New Roman" w:cs="Times New Roman"/>
          <w:color w:val="000000"/>
          <w:sz w:val="26"/>
          <w:szCs w:val="26"/>
        </w:rPr>
        <w:t xml:space="preserve">В сельском хозяйстве </w:t>
      </w:r>
      <w:r>
        <w:rPr>
          <w:rFonts w:ascii="Times New Roman" w:hAnsi="Times New Roman" w:cs="Times New Roman"/>
          <w:color w:val="000000"/>
          <w:sz w:val="26"/>
          <w:szCs w:val="26"/>
        </w:rPr>
        <w:t>прогнозируется</w:t>
      </w:r>
      <w:r w:rsidRPr="008A770F">
        <w:rPr>
          <w:rFonts w:ascii="Times New Roman" w:hAnsi="Times New Roman" w:cs="Times New Roman"/>
          <w:color w:val="000000"/>
          <w:sz w:val="26"/>
          <w:szCs w:val="26"/>
        </w:rPr>
        <w:t xml:space="preserve"> увеличени</w:t>
      </w:r>
      <w:r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8A770F">
        <w:rPr>
          <w:rFonts w:ascii="Times New Roman" w:hAnsi="Times New Roman" w:cs="Times New Roman"/>
          <w:color w:val="000000"/>
          <w:sz w:val="26"/>
          <w:szCs w:val="26"/>
        </w:rPr>
        <w:t xml:space="preserve"> на 30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8A770F">
        <w:rPr>
          <w:rFonts w:ascii="Times New Roman" w:hAnsi="Times New Roman" w:cs="Times New Roman"/>
          <w:color w:val="000000"/>
          <w:sz w:val="26"/>
          <w:szCs w:val="26"/>
        </w:rPr>
        <w:t>% производства сельхозпродукции за счет вовлечения в оборот более 6 тыс. га залежных земель, переданных в муниципальную собственность Министерством обороны.</w:t>
      </w:r>
    </w:p>
    <w:p w:rsidR="00D66FBB" w:rsidRPr="008A770F" w:rsidRDefault="00D66FBB" w:rsidP="00B05AE4">
      <w:pPr>
        <w:pStyle w:val="NormalWeb"/>
        <w:spacing w:before="0"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A770F">
        <w:rPr>
          <w:rFonts w:ascii="Times New Roman" w:hAnsi="Times New Roman" w:cs="Times New Roman"/>
          <w:sz w:val="26"/>
          <w:szCs w:val="26"/>
        </w:rPr>
        <w:t xml:space="preserve">Аэродром Дальнереченска готов к эксплуатации для организации межрегиональных и местных пассажирских авиаперевозок всех типов. </w:t>
      </w:r>
    </w:p>
    <w:p w:rsidR="00D66FBB" w:rsidRPr="008A770F" w:rsidRDefault="00D66FBB" w:rsidP="00B05AE4">
      <w:pPr>
        <w:pStyle w:val="BodyText"/>
        <w:spacing w:before="0"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A770F">
        <w:rPr>
          <w:rFonts w:ascii="Times New Roman" w:hAnsi="Times New Roman" w:cs="Times New Roman"/>
          <w:sz w:val="26"/>
          <w:szCs w:val="26"/>
        </w:rPr>
        <w:t>Потребность жителей Дальнереченского городского округа в организации авиамаршрутов:</w:t>
      </w:r>
    </w:p>
    <w:p w:rsidR="00D66FBB" w:rsidRPr="008A770F" w:rsidRDefault="00D66FBB" w:rsidP="00B05AE4">
      <w:pPr>
        <w:pStyle w:val="BodyText"/>
        <w:spacing w:before="0"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A770F">
        <w:rPr>
          <w:rFonts w:ascii="Times New Roman" w:hAnsi="Times New Roman" w:cs="Times New Roman"/>
          <w:sz w:val="26"/>
          <w:szCs w:val="26"/>
        </w:rPr>
        <w:t>Владивосток – Дальнереченск – Восток-2 – Хабаровск;</w:t>
      </w:r>
    </w:p>
    <w:p w:rsidR="00D66FBB" w:rsidRPr="008A770F" w:rsidRDefault="00D66FBB" w:rsidP="00B05AE4">
      <w:pPr>
        <w:pStyle w:val="BodyText"/>
        <w:spacing w:before="0"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A770F">
        <w:rPr>
          <w:rFonts w:ascii="Times New Roman" w:hAnsi="Times New Roman" w:cs="Times New Roman"/>
          <w:sz w:val="26"/>
          <w:szCs w:val="26"/>
        </w:rPr>
        <w:t>Хабаровск – Восток-2 – Дальнереченск – Владивосток.</w:t>
      </w:r>
    </w:p>
    <w:p w:rsidR="00D66FBB" w:rsidRPr="008A770F" w:rsidRDefault="00D66FBB" w:rsidP="00B05AE4">
      <w:pPr>
        <w:pStyle w:val="BodyText"/>
        <w:spacing w:before="0"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A770F">
        <w:rPr>
          <w:rFonts w:ascii="Times New Roman" w:hAnsi="Times New Roman" w:cs="Times New Roman"/>
          <w:sz w:val="26"/>
          <w:szCs w:val="26"/>
        </w:rPr>
        <w:t xml:space="preserve">Устройство таможенного поста для пограничного перехода Дальнереченск (РФ) – Хутоу (КНР). Организация регулярного туристического сообщения и активизация приграничной торговли  между населенными пунктами г. Дальнереченск (РФ) и г. Хутоу (КНР). </w:t>
      </w:r>
    </w:p>
    <w:p w:rsidR="00D66FBB" w:rsidRPr="008A770F" w:rsidRDefault="00D66FBB" w:rsidP="00B05AE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A770F">
        <w:rPr>
          <w:rFonts w:ascii="Times New Roman" w:hAnsi="Times New Roman" w:cs="Times New Roman"/>
          <w:sz w:val="26"/>
          <w:szCs w:val="26"/>
        </w:rPr>
        <w:t xml:space="preserve">Реализация проектов освоения новых месторождений полезных ископаемых в Красноармейском и Дальнереченском муниципальных районах предусматривает развитие транспортно-логистического комплекса </w:t>
      </w:r>
      <w:r>
        <w:rPr>
          <w:rFonts w:ascii="Times New Roman" w:hAnsi="Times New Roman" w:cs="Times New Roman"/>
          <w:sz w:val="26"/>
          <w:szCs w:val="26"/>
        </w:rPr>
        <w:t>Дальнереченского городского округа</w:t>
      </w:r>
      <w:r w:rsidRPr="008A770F">
        <w:rPr>
          <w:rFonts w:ascii="Times New Roman" w:hAnsi="Times New Roman" w:cs="Times New Roman"/>
          <w:sz w:val="26"/>
          <w:szCs w:val="26"/>
        </w:rPr>
        <w:t xml:space="preserve">, как крупного транспортного узла на северо-западной части Приморского края. </w:t>
      </w:r>
    </w:p>
    <w:p w:rsidR="00D66FBB" w:rsidRPr="008A770F" w:rsidRDefault="00D66FBB" w:rsidP="00B05AE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A770F">
        <w:rPr>
          <w:rFonts w:ascii="Times New Roman" w:hAnsi="Times New Roman" w:cs="Times New Roman"/>
          <w:sz w:val="26"/>
          <w:szCs w:val="26"/>
        </w:rPr>
        <w:t xml:space="preserve">Инвестиционную привлекательность территории Дальнереченского городского округа обеспечивают: </w:t>
      </w:r>
    </w:p>
    <w:p w:rsidR="00D66FBB" w:rsidRPr="008A770F" w:rsidRDefault="00D66FBB" w:rsidP="00B05AE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A770F">
        <w:rPr>
          <w:rFonts w:ascii="Times New Roman" w:hAnsi="Times New Roman" w:cs="Times New Roman"/>
          <w:sz w:val="26"/>
          <w:szCs w:val="26"/>
        </w:rPr>
        <w:t>- наличие промышленных площадок обеспеченных инфраструктурой;</w:t>
      </w:r>
    </w:p>
    <w:p w:rsidR="00D66FBB" w:rsidRPr="008A770F" w:rsidRDefault="00D66FBB" w:rsidP="00B05AE4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8A770F">
        <w:rPr>
          <w:rFonts w:ascii="Times New Roman" w:hAnsi="Times New Roman"/>
          <w:sz w:val="26"/>
          <w:szCs w:val="26"/>
          <w:lang w:eastAsia="en-US"/>
        </w:rPr>
        <w:tab/>
      </w:r>
      <w:r w:rsidRPr="008A770F">
        <w:rPr>
          <w:rFonts w:ascii="Times New Roman" w:hAnsi="Times New Roman" w:cs="Times New Roman"/>
          <w:sz w:val="26"/>
          <w:szCs w:val="26"/>
          <w:lang w:eastAsia="en-US"/>
        </w:rPr>
        <w:t xml:space="preserve">-обустройство населенных пунктов объектами социальной </w:t>
      </w:r>
      <w:r w:rsidRPr="008A770F">
        <w:rPr>
          <w:rFonts w:ascii="Times New Roman" w:hAnsi="Times New Roman" w:cs="Times New Roman"/>
          <w:sz w:val="26"/>
          <w:szCs w:val="26"/>
          <w:lang w:eastAsia="en-US"/>
        </w:rPr>
        <w:br/>
        <w:t>и инженерной инфраструктуры.</w:t>
      </w:r>
    </w:p>
    <w:p w:rsidR="00D66FBB" w:rsidRPr="008A770F" w:rsidRDefault="00D66FBB" w:rsidP="00B05AE4">
      <w:pPr>
        <w:spacing w:after="0" w:line="360" w:lineRule="auto"/>
        <w:ind w:firstLine="66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8A770F">
        <w:rPr>
          <w:rFonts w:ascii="Times New Roman" w:hAnsi="Times New Roman" w:cs="Times New Roman"/>
          <w:sz w:val="26"/>
          <w:szCs w:val="26"/>
          <w:lang w:eastAsia="en-US"/>
        </w:rPr>
        <w:t>К числу первостепенных задач администрации городского округа так же относятся:</w:t>
      </w:r>
    </w:p>
    <w:p w:rsidR="00D66FBB" w:rsidRPr="008A770F" w:rsidRDefault="00D66FBB" w:rsidP="00B05AE4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ab/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- </w:t>
      </w:r>
      <w:r w:rsidRPr="008A770F">
        <w:rPr>
          <w:rFonts w:ascii="Times New Roman" w:hAnsi="Times New Roman" w:cs="Times New Roman"/>
          <w:sz w:val="26"/>
          <w:szCs w:val="26"/>
          <w:lang w:eastAsia="en-US"/>
        </w:rPr>
        <w:t>дальнейшее развитие социально-производственной инфраструктуры;</w:t>
      </w:r>
    </w:p>
    <w:p w:rsidR="00D66FBB" w:rsidRPr="008A770F" w:rsidRDefault="00D66FBB" w:rsidP="00B05AE4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ab/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- </w:t>
      </w:r>
      <w:r w:rsidRPr="008A770F">
        <w:rPr>
          <w:rFonts w:ascii="Times New Roman" w:hAnsi="Times New Roman" w:cs="Times New Roman"/>
          <w:sz w:val="26"/>
          <w:szCs w:val="26"/>
          <w:lang w:eastAsia="en-US"/>
        </w:rPr>
        <w:t xml:space="preserve">дальнейшее развитие малого предпринимательства </w:t>
      </w:r>
      <w:r w:rsidRPr="008A770F">
        <w:rPr>
          <w:rFonts w:ascii="Times New Roman" w:hAnsi="Times New Roman" w:cs="Times New Roman"/>
          <w:sz w:val="26"/>
          <w:szCs w:val="26"/>
          <w:lang w:eastAsia="en-US"/>
        </w:rPr>
        <w:br/>
        <w:t>и активное вовлечение бизнеса в общественно-социальные процессы городского округа;</w:t>
      </w:r>
    </w:p>
    <w:p w:rsidR="00D66FBB" w:rsidRPr="008A770F" w:rsidRDefault="00D66FBB" w:rsidP="00B05AE4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ab/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- </w:t>
      </w:r>
      <w:r w:rsidRPr="008A770F">
        <w:rPr>
          <w:rFonts w:ascii="Times New Roman" w:hAnsi="Times New Roman" w:cs="Times New Roman"/>
          <w:sz w:val="26"/>
          <w:szCs w:val="26"/>
          <w:lang w:eastAsia="en-US"/>
        </w:rPr>
        <w:t>развитие жилищного строительства;</w:t>
      </w:r>
    </w:p>
    <w:p w:rsidR="00D66FBB" w:rsidRPr="008A770F" w:rsidRDefault="00D66FBB" w:rsidP="00B05AE4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ab/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- </w:t>
      </w:r>
      <w:r w:rsidRPr="008A770F">
        <w:rPr>
          <w:rFonts w:ascii="Times New Roman" w:hAnsi="Times New Roman" w:cs="Times New Roman"/>
          <w:sz w:val="26"/>
          <w:szCs w:val="26"/>
          <w:lang w:eastAsia="en-US"/>
        </w:rPr>
        <w:t>развитие улично-дорожной сети и транспортных планировочных линий;</w:t>
      </w:r>
    </w:p>
    <w:p w:rsidR="00D66FBB" w:rsidRPr="008A770F" w:rsidRDefault="00D66FBB" w:rsidP="00B05AE4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ab/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- </w:t>
      </w:r>
      <w:r w:rsidRPr="008A770F">
        <w:rPr>
          <w:rFonts w:ascii="Times New Roman" w:hAnsi="Times New Roman" w:cs="Times New Roman"/>
          <w:sz w:val="26"/>
          <w:szCs w:val="26"/>
          <w:lang w:eastAsia="en-US"/>
        </w:rPr>
        <w:t>создание и развитие эффективной системы защиты территории от паводковых вод;</w:t>
      </w:r>
    </w:p>
    <w:p w:rsidR="00D66FBB" w:rsidRPr="008A770F" w:rsidRDefault="00D66FBB" w:rsidP="00B05AE4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en-US"/>
        </w:rPr>
        <w:tab/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- </w:t>
      </w:r>
      <w:r w:rsidRPr="008A770F">
        <w:rPr>
          <w:rFonts w:ascii="Times New Roman" w:hAnsi="Times New Roman" w:cs="Times New Roman"/>
          <w:sz w:val="26"/>
          <w:szCs w:val="26"/>
          <w:lang w:eastAsia="en-US"/>
        </w:rPr>
        <w:t>повышение эффективности и качества  предоставления населению услуг в сфере образования и обеспечение их доступности с учетом реальной потребности;</w:t>
      </w:r>
    </w:p>
    <w:p w:rsidR="00D66FBB" w:rsidRPr="008A770F" w:rsidRDefault="00D66FBB" w:rsidP="00B05AE4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Pr="008A770F">
        <w:rPr>
          <w:rFonts w:ascii="Times New Roman" w:hAnsi="Times New Roman" w:cs="Times New Roman"/>
          <w:sz w:val="26"/>
          <w:szCs w:val="26"/>
        </w:rPr>
        <w:t>обеспечение общедоступности и повышение качества предоставляемых населению услуг в сфере культуры, спорта;</w:t>
      </w:r>
    </w:p>
    <w:p w:rsidR="00D66FBB" w:rsidRPr="008A770F" w:rsidRDefault="00D66FBB" w:rsidP="00B05AE4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Pr="008A770F">
        <w:rPr>
          <w:rFonts w:ascii="Times New Roman" w:hAnsi="Times New Roman" w:cs="Times New Roman"/>
          <w:sz w:val="26"/>
          <w:szCs w:val="26"/>
        </w:rPr>
        <w:t>повышение престижа здорового образа жизни, сохранение и укрепление здоровья населения, увеличение роли профилактики заболеваний.</w:t>
      </w:r>
    </w:p>
    <w:p w:rsidR="00D66FBB" w:rsidRDefault="00D66FBB" w:rsidP="00B05AE4">
      <w:pPr>
        <w:pStyle w:val="NormalWeb"/>
        <w:spacing w:before="0"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66FBB" w:rsidRPr="004C0C8F" w:rsidRDefault="00D66FBB" w:rsidP="00B05AE4">
      <w:pPr>
        <w:pStyle w:val="NormalWeb"/>
        <w:spacing w:before="0"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D66FBB" w:rsidRPr="004C0C8F" w:rsidSect="00E91A88">
      <w:footerReference w:type="default" r:id="rId7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6FBB" w:rsidRDefault="00D66FBB" w:rsidP="00D02E7E">
      <w:pPr>
        <w:spacing w:after="0" w:line="240" w:lineRule="auto"/>
      </w:pPr>
      <w:r>
        <w:separator/>
      </w:r>
    </w:p>
  </w:endnote>
  <w:endnote w:type="continuationSeparator" w:id="1">
    <w:p w:rsidR="00D66FBB" w:rsidRDefault="00D66FBB" w:rsidP="00D02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FBB" w:rsidRDefault="00D66FBB">
    <w:pPr>
      <w:pStyle w:val="Footer"/>
      <w:jc w:val="right"/>
    </w:pPr>
    <w:fldSimple w:instr=" PAGE   \* MERGEFORMAT ">
      <w:r>
        <w:rPr>
          <w:noProof/>
        </w:rPr>
        <w:t>3</w:t>
      </w:r>
    </w:fldSimple>
  </w:p>
  <w:p w:rsidR="00D66FBB" w:rsidRDefault="00D66FB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6FBB" w:rsidRDefault="00D66FBB" w:rsidP="00D02E7E">
      <w:pPr>
        <w:spacing w:after="0" w:line="240" w:lineRule="auto"/>
      </w:pPr>
      <w:r>
        <w:separator/>
      </w:r>
    </w:p>
  </w:footnote>
  <w:footnote w:type="continuationSeparator" w:id="1">
    <w:p w:rsidR="00D66FBB" w:rsidRDefault="00D66FBB" w:rsidP="00D02E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60A0B"/>
    <w:multiLevelType w:val="multilevel"/>
    <w:tmpl w:val="B6767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446517A3"/>
    <w:multiLevelType w:val="multilevel"/>
    <w:tmpl w:val="05723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67DA7207"/>
    <w:multiLevelType w:val="multilevel"/>
    <w:tmpl w:val="DC764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70862671"/>
    <w:multiLevelType w:val="hybridMultilevel"/>
    <w:tmpl w:val="E4120BC8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4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5821"/>
    <w:rsid w:val="00006C80"/>
    <w:rsid w:val="00025682"/>
    <w:rsid w:val="00052B08"/>
    <w:rsid w:val="000558AB"/>
    <w:rsid w:val="0006688C"/>
    <w:rsid w:val="000713AE"/>
    <w:rsid w:val="00090A1B"/>
    <w:rsid w:val="00091BFC"/>
    <w:rsid w:val="000B7E15"/>
    <w:rsid w:val="0010115A"/>
    <w:rsid w:val="00106C0D"/>
    <w:rsid w:val="0012009E"/>
    <w:rsid w:val="00121F72"/>
    <w:rsid w:val="00123E04"/>
    <w:rsid w:val="00143131"/>
    <w:rsid w:val="00154F73"/>
    <w:rsid w:val="0016042B"/>
    <w:rsid w:val="00163C66"/>
    <w:rsid w:val="00170C11"/>
    <w:rsid w:val="00191337"/>
    <w:rsid w:val="001A31F9"/>
    <w:rsid w:val="001B2151"/>
    <w:rsid w:val="001B51CA"/>
    <w:rsid w:val="001E3F09"/>
    <w:rsid w:val="001E5327"/>
    <w:rsid w:val="001E5670"/>
    <w:rsid w:val="001F0944"/>
    <w:rsid w:val="001F29CA"/>
    <w:rsid w:val="001F32C0"/>
    <w:rsid w:val="0020734E"/>
    <w:rsid w:val="00214FCE"/>
    <w:rsid w:val="00225FF4"/>
    <w:rsid w:val="00235715"/>
    <w:rsid w:val="002415C6"/>
    <w:rsid w:val="002445DC"/>
    <w:rsid w:val="0024707C"/>
    <w:rsid w:val="00255DE5"/>
    <w:rsid w:val="00274A11"/>
    <w:rsid w:val="0027581C"/>
    <w:rsid w:val="00281FF8"/>
    <w:rsid w:val="002940D9"/>
    <w:rsid w:val="002A0B0C"/>
    <w:rsid w:val="002A1A85"/>
    <w:rsid w:val="002B65F9"/>
    <w:rsid w:val="002D658E"/>
    <w:rsid w:val="002E4A88"/>
    <w:rsid w:val="002F1BAB"/>
    <w:rsid w:val="00303C0B"/>
    <w:rsid w:val="003067E0"/>
    <w:rsid w:val="00307A16"/>
    <w:rsid w:val="00314993"/>
    <w:rsid w:val="00321765"/>
    <w:rsid w:val="003232E2"/>
    <w:rsid w:val="003234F6"/>
    <w:rsid w:val="00341A79"/>
    <w:rsid w:val="00343E4E"/>
    <w:rsid w:val="003519AE"/>
    <w:rsid w:val="0035533D"/>
    <w:rsid w:val="00366889"/>
    <w:rsid w:val="003745AA"/>
    <w:rsid w:val="00384800"/>
    <w:rsid w:val="0039370A"/>
    <w:rsid w:val="00396EF3"/>
    <w:rsid w:val="003B0324"/>
    <w:rsid w:val="003B4E88"/>
    <w:rsid w:val="003C24A0"/>
    <w:rsid w:val="003C2957"/>
    <w:rsid w:val="003C5A06"/>
    <w:rsid w:val="003C62E0"/>
    <w:rsid w:val="003F7F8C"/>
    <w:rsid w:val="0040075B"/>
    <w:rsid w:val="004046DA"/>
    <w:rsid w:val="004108BF"/>
    <w:rsid w:val="0041322B"/>
    <w:rsid w:val="00423161"/>
    <w:rsid w:val="00426A10"/>
    <w:rsid w:val="00450F4F"/>
    <w:rsid w:val="0045592B"/>
    <w:rsid w:val="004629D1"/>
    <w:rsid w:val="00464342"/>
    <w:rsid w:val="004652A0"/>
    <w:rsid w:val="0048369C"/>
    <w:rsid w:val="0048689E"/>
    <w:rsid w:val="00486DC3"/>
    <w:rsid w:val="00490913"/>
    <w:rsid w:val="00492B39"/>
    <w:rsid w:val="004A70AA"/>
    <w:rsid w:val="004B5EF1"/>
    <w:rsid w:val="004C0C8F"/>
    <w:rsid w:val="004C292D"/>
    <w:rsid w:val="004D7CEB"/>
    <w:rsid w:val="004E25ED"/>
    <w:rsid w:val="004E4F5B"/>
    <w:rsid w:val="004F1755"/>
    <w:rsid w:val="004F6D80"/>
    <w:rsid w:val="00516FD6"/>
    <w:rsid w:val="00523EB0"/>
    <w:rsid w:val="00527A37"/>
    <w:rsid w:val="00553B2B"/>
    <w:rsid w:val="00564534"/>
    <w:rsid w:val="0058017B"/>
    <w:rsid w:val="005B6D35"/>
    <w:rsid w:val="005C4A6D"/>
    <w:rsid w:val="005E572E"/>
    <w:rsid w:val="006063D5"/>
    <w:rsid w:val="00607A94"/>
    <w:rsid w:val="006125C4"/>
    <w:rsid w:val="0061401F"/>
    <w:rsid w:val="00632046"/>
    <w:rsid w:val="00634696"/>
    <w:rsid w:val="006371F2"/>
    <w:rsid w:val="0064041B"/>
    <w:rsid w:val="0065495F"/>
    <w:rsid w:val="00661CCF"/>
    <w:rsid w:val="00662E64"/>
    <w:rsid w:val="00664B65"/>
    <w:rsid w:val="0067771F"/>
    <w:rsid w:val="00680504"/>
    <w:rsid w:val="006821AF"/>
    <w:rsid w:val="00683D16"/>
    <w:rsid w:val="00683E32"/>
    <w:rsid w:val="00686534"/>
    <w:rsid w:val="006950B5"/>
    <w:rsid w:val="006B7BF6"/>
    <w:rsid w:val="006C54F2"/>
    <w:rsid w:val="006E70B2"/>
    <w:rsid w:val="006E7589"/>
    <w:rsid w:val="006F4251"/>
    <w:rsid w:val="00707D0B"/>
    <w:rsid w:val="0072009C"/>
    <w:rsid w:val="00722649"/>
    <w:rsid w:val="00724127"/>
    <w:rsid w:val="00734FD3"/>
    <w:rsid w:val="00742870"/>
    <w:rsid w:val="00745A42"/>
    <w:rsid w:val="00751B17"/>
    <w:rsid w:val="007527EA"/>
    <w:rsid w:val="00763A52"/>
    <w:rsid w:val="00767C8A"/>
    <w:rsid w:val="0077243F"/>
    <w:rsid w:val="00795AAC"/>
    <w:rsid w:val="00797E90"/>
    <w:rsid w:val="007A4C9A"/>
    <w:rsid w:val="007D16AF"/>
    <w:rsid w:val="007E1EE8"/>
    <w:rsid w:val="007E28A9"/>
    <w:rsid w:val="007F2658"/>
    <w:rsid w:val="008044B9"/>
    <w:rsid w:val="0082170C"/>
    <w:rsid w:val="0082628E"/>
    <w:rsid w:val="00833985"/>
    <w:rsid w:val="0083747C"/>
    <w:rsid w:val="00845821"/>
    <w:rsid w:val="00851A1E"/>
    <w:rsid w:val="00883280"/>
    <w:rsid w:val="00891792"/>
    <w:rsid w:val="008966F8"/>
    <w:rsid w:val="00896FDF"/>
    <w:rsid w:val="008A770F"/>
    <w:rsid w:val="008A793A"/>
    <w:rsid w:val="008D2BA4"/>
    <w:rsid w:val="008F7AA8"/>
    <w:rsid w:val="00903974"/>
    <w:rsid w:val="0090763D"/>
    <w:rsid w:val="0093162A"/>
    <w:rsid w:val="00931974"/>
    <w:rsid w:val="0094456B"/>
    <w:rsid w:val="00951A9F"/>
    <w:rsid w:val="00963908"/>
    <w:rsid w:val="00966541"/>
    <w:rsid w:val="009667AF"/>
    <w:rsid w:val="00973FAF"/>
    <w:rsid w:val="0097667C"/>
    <w:rsid w:val="0099502D"/>
    <w:rsid w:val="00996E55"/>
    <w:rsid w:val="009A1EA3"/>
    <w:rsid w:val="009A59B5"/>
    <w:rsid w:val="009B7ABF"/>
    <w:rsid w:val="009C1AAE"/>
    <w:rsid w:val="009D0172"/>
    <w:rsid w:val="009D0201"/>
    <w:rsid w:val="009D2B6C"/>
    <w:rsid w:val="009E3236"/>
    <w:rsid w:val="009F2E6C"/>
    <w:rsid w:val="00A34A22"/>
    <w:rsid w:val="00A776DA"/>
    <w:rsid w:val="00A91716"/>
    <w:rsid w:val="00A930F1"/>
    <w:rsid w:val="00AA54E8"/>
    <w:rsid w:val="00AB619D"/>
    <w:rsid w:val="00AB7132"/>
    <w:rsid w:val="00AE2BD8"/>
    <w:rsid w:val="00AE3EF4"/>
    <w:rsid w:val="00AF191F"/>
    <w:rsid w:val="00B05AE4"/>
    <w:rsid w:val="00B107E3"/>
    <w:rsid w:val="00B1443A"/>
    <w:rsid w:val="00B267A1"/>
    <w:rsid w:val="00B40B40"/>
    <w:rsid w:val="00B51A0A"/>
    <w:rsid w:val="00B707AD"/>
    <w:rsid w:val="00B733EF"/>
    <w:rsid w:val="00B75E96"/>
    <w:rsid w:val="00B87E2C"/>
    <w:rsid w:val="00B96BF0"/>
    <w:rsid w:val="00BA654D"/>
    <w:rsid w:val="00BA7747"/>
    <w:rsid w:val="00BB275D"/>
    <w:rsid w:val="00BC171E"/>
    <w:rsid w:val="00BC46A5"/>
    <w:rsid w:val="00BE6805"/>
    <w:rsid w:val="00BF09D1"/>
    <w:rsid w:val="00BF59F7"/>
    <w:rsid w:val="00C11E80"/>
    <w:rsid w:val="00C1371B"/>
    <w:rsid w:val="00C1633E"/>
    <w:rsid w:val="00C20E46"/>
    <w:rsid w:val="00C2272C"/>
    <w:rsid w:val="00C45136"/>
    <w:rsid w:val="00C50F2A"/>
    <w:rsid w:val="00C57AD4"/>
    <w:rsid w:val="00C62F6F"/>
    <w:rsid w:val="00C657DF"/>
    <w:rsid w:val="00C66D55"/>
    <w:rsid w:val="00C66F67"/>
    <w:rsid w:val="00C674A8"/>
    <w:rsid w:val="00C67CD9"/>
    <w:rsid w:val="00C75CBB"/>
    <w:rsid w:val="00C905FD"/>
    <w:rsid w:val="00C90679"/>
    <w:rsid w:val="00CA09F6"/>
    <w:rsid w:val="00CB3920"/>
    <w:rsid w:val="00CB6BF0"/>
    <w:rsid w:val="00CC636D"/>
    <w:rsid w:val="00CE4936"/>
    <w:rsid w:val="00CF5181"/>
    <w:rsid w:val="00CF5A8D"/>
    <w:rsid w:val="00D00600"/>
    <w:rsid w:val="00D02E7E"/>
    <w:rsid w:val="00D0764A"/>
    <w:rsid w:val="00D14B5A"/>
    <w:rsid w:val="00D20F8B"/>
    <w:rsid w:val="00D25016"/>
    <w:rsid w:val="00D30EAF"/>
    <w:rsid w:val="00D461F1"/>
    <w:rsid w:val="00D47595"/>
    <w:rsid w:val="00D5106F"/>
    <w:rsid w:val="00D6071C"/>
    <w:rsid w:val="00D660B0"/>
    <w:rsid w:val="00D66FBB"/>
    <w:rsid w:val="00D76FCA"/>
    <w:rsid w:val="00D85023"/>
    <w:rsid w:val="00D955A4"/>
    <w:rsid w:val="00D95C1E"/>
    <w:rsid w:val="00DB1E84"/>
    <w:rsid w:val="00DB6F82"/>
    <w:rsid w:val="00DC11AD"/>
    <w:rsid w:val="00DE1B65"/>
    <w:rsid w:val="00DF0378"/>
    <w:rsid w:val="00E30A17"/>
    <w:rsid w:val="00E351F7"/>
    <w:rsid w:val="00E46038"/>
    <w:rsid w:val="00E71DD5"/>
    <w:rsid w:val="00E77E86"/>
    <w:rsid w:val="00E80A24"/>
    <w:rsid w:val="00E810A2"/>
    <w:rsid w:val="00E91A88"/>
    <w:rsid w:val="00E9233E"/>
    <w:rsid w:val="00E92BDB"/>
    <w:rsid w:val="00E96542"/>
    <w:rsid w:val="00EA1467"/>
    <w:rsid w:val="00EA4B37"/>
    <w:rsid w:val="00EB3DF7"/>
    <w:rsid w:val="00EB463E"/>
    <w:rsid w:val="00EB66A4"/>
    <w:rsid w:val="00EC1C49"/>
    <w:rsid w:val="00EC31F2"/>
    <w:rsid w:val="00F26482"/>
    <w:rsid w:val="00F470A5"/>
    <w:rsid w:val="00F62563"/>
    <w:rsid w:val="00F63461"/>
    <w:rsid w:val="00F84505"/>
    <w:rsid w:val="00F97C79"/>
    <w:rsid w:val="00FA4DBD"/>
    <w:rsid w:val="00FA58D8"/>
    <w:rsid w:val="00FB02D5"/>
    <w:rsid w:val="00FB4F64"/>
    <w:rsid w:val="00FC0619"/>
    <w:rsid w:val="00FC0A21"/>
    <w:rsid w:val="00FC2914"/>
    <w:rsid w:val="00FC3302"/>
    <w:rsid w:val="00FC7A45"/>
    <w:rsid w:val="00FE27D1"/>
    <w:rsid w:val="00FF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600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91792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14313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91792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6688C"/>
    <w:rPr>
      <w:rFonts w:ascii="Cambria" w:hAnsi="Cambria" w:cs="Cambria"/>
      <w:b/>
      <w:bCs/>
      <w:i/>
      <w:iCs/>
      <w:sz w:val="28"/>
      <w:szCs w:val="28"/>
    </w:rPr>
  </w:style>
  <w:style w:type="paragraph" w:customStyle="1" w:styleId="31">
    <w:name w:val="Основной текст 31"/>
    <w:basedOn w:val="Normal"/>
    <w:uiPriority w:val="99"/>
    <w:rsid w:val="00845821"/>
    <w:pPr>
      <w:widowControl w:val="0"/>
      <w:suppressAutoHyphens/>
      <w:spacing w:after="0" w:line="240" w:lineRule="auto"/>
      <w:jc w:val="both"/>
    </w:pPr>
    <w:rPr>
      <w:kern w:val="2"/>
      <w:sz w:val="24"/>
      <w:szCs w:val="24"/>
      <w:lang w:eastAsia="ar-SA"/>
    </w:rPr>
  </w:style>
  <w:style w:type="paragraph" w:customStyle="1" w:styleId="a">
    <w:name w:val="Содержимое таблицы"/>
    <w:basedOn w:val="Normal"/>
    <w:uiPriority w:val="99"/>
    <w:rsid w:val="00845821"/>
    <w:pPr>
      <w:widowControl w:val="0"/>
      <w:suppressLineNumbers/>
      <w:suppressAutoHyphens/>
      <w:spacing w:after="0" w:line="240" w:lineRule="auto"/>
    </w:pPr>
    <w:rPr>
      <w:kern w:val="1"/>
      <w:sz w:val="24"/>
      <w:szCs w:val="24"/>
    </w:rPr>
  </w:style>
  <w:style w:type="paragraph" w:customStyle="1" w:styleId="Default">
    <w:name w:val="Default"/>
    <w:uiPriority w:val="99"/>
    <w:rsid w:val="00845821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DefaultParagraphFont"/>
    <w:uiPriority w:val="99"/>
    <w:rsid w:val="00845821"/>
  </w:style>
  <w:style w:type="paragraph" w:styleId="ListParagraph">
    <w:name w:val="List Paragraph"/>
    <w:basedOn w:val="Normal"/>
    <w:link w:val="ListParagraphChar"/>
    <w:uiPriority w:val="99"/>
    <w:qFormat/>
    <w:rsid w:val="001A31F9"/>
    <w:pPr>
      <w:ind w:left="720"/>
    </w:pPr>
    <w:rPr>
      <w:lang w:eastAsia="en-US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1A31F9"/>
    <w:rPr>
      <w:rFonts w:ascii="Calibri" w:hAnsi="Calibri" w:cs="Calibri"/>
      <w:lang w:eastAsia="en-US"/>
    </w:rPr>
  </w:style>
  <w:style w:type="paragraph" w:styleId="BodyText">
    <w:name w:val="Body Text"/>
    <w:aliases w:val="bt"/>
    <w:basedOn w:val="Normal"/>
    <w:link w:val="BodyTextChar"/>
    <w:uiPriority w:val="99"/>
    <w:rsid w:val="001A31F9"/>
    <w:pPr>
      <w:spacing w:before="120" w:after="120" w:line="360" w:lineRule="exact"/>
      <w:ind w:firstLine="709"/>
    </w:pPr>
    <w:rPr>
      <w:sz w:val="24"/>
      <w:szCs w:val="24"/>
    </w:rPr>
  </w:style>
  <w:style w:type="character" w:customStyle="1" w:styleId="BodyTextChar">
    <w:name w:val="Body Text Char"/>
    <w:aliases w:val="bt Char"/>
    <w:basedOn w:val="DefaultParagraphFont"/>
    <w:link w:val="BodyText"/>
    <w:uiPriority w:val="99"/>
    <w:locked/>
    <w:rsid w:val="001A31F9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50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0F4F"/>
    <w:rPr>
      <w:rFonts w:ascii="Tahoma" w:hAnsi="Tahoma" w:cs="Tahoma"/>
      <w:sz w:val="16"/>
      <w:szCs w:val="16"/>
    </w:rPr>
  </w:style>
  <w:style w:type="paragraph" w:styleId="NormalWeb">
    <w:name w:val="Normal (Web)"/>
    <w:aliases w:val="Обычный (Web)1,Обычный (Web)11"/>
    <w:basedOn w:val="Normal"/>
    <w:uiPriority w:val="99"/>
    <w:rsid w:val="006E7589"/>
    <w:pPr>
      <w:spacing w:before="75" w:after="75" w:line="240" w:lineRule="auto"/>
    </w:pPr>
    <w:rPr>
      <w:rFonts w:ascii="Arial" w:hAnsi="Arial" w:cs="Arial"/>
      <w:color w:val="000000"/>
      <w:sz w:val="20"/>
      <w:szCs w:val="20"/>
    </w:rPr>
  </w:style>
  <w:style w:type="paragraph" w:customStyle="1" w:styleId="1">
    <w:name w:val="Обычный1"/>
    <w:uiPriority w:val="99"/>
    <w:rsid w:val="00B1443A"/>
    <w:rPr>
      <w:rFonts w:cs="Calibri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rsid w:val="0089179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91792"/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semiHidden/>
    <w:rsid w:val="00D02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02E7E"/>
  </w:style>
  <w:style w:type="paragraph" w:styleId="Footer">
    <w:name w:val="footer"/>
    <w:basedOn w:val="Normal"/>
    <w:link w:val="FooterChar"/>
    <w:uiPriority w:val="99"/>
    <w:rsid w:val="00D02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02E7E"/>
  </w:style>
  <w:style w:type="paragraph" w:styleId="BodyText2">
    <w:name w:val="Body Text 2"/>
    <w:basedOn w:val="Normal"/>
    <w:link w:val="BodyText2Char"/>
    <w:uiPriority w:val="99"/>
    <w:rsid w:val="00341A7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6688C"/>
  </w:style>
  <w:style w:type="paragraph" w:customStyle="1" w:styleId="ConsPlusCell">
    <w:name w:val="ConsPlusCell"/>
    <w:uiPriority w:val="99"/>
    <w:rsid w:val="00341A79"/>
    <w:pPr>
      <w:autoSpaceDE w:val="0"/>
      <w:autoSpaceDN w:val="0"/>
      <w:adjustRightInd w:val="0"/>
      <w:ind w:firstLine="709"/>
      <w:jc w:val="both"/>
    </w:pPr>
    <w:rPr>
      <w:rFonts w:ascii="Arial" w:hAnsi="Arial" w:cs="Arial"/>
      <w:sz w:val="20"/>
      <w:szCs w:val="20"/>
    </w:rPr>
  </w:style>
  <w:style w:type="paragraph" w:customStyle="1" w:styleId="10">
    <w:name w:val="Знак1"/>
    <w:basedOn w:val="Normal"/>
    <w:uiPriority w:val="99"/>
    <w:rsid w:val="00321765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10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1867</TotalTime>
  <Pages>22</Pages>
  <Words>6652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adm16</cp:lastModifiedBy>
  <cp:revision>87</cp:revision>
  <cp:lastPrinted>2015-08-10T07:01:00Z</cp:lastPrinted>
  <dcterms:created xsi:type="dcterms:W3CDTF">2014-07-16T00:56:00Z</dcterms:created>
  <dcterms:modified xsi:type="dcterms:W3CDTF">2015-08-10T07:32:00Z</dcterms:modified>
</cp:coreProperties>
</file>