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9"/>
        <w:jc w:val="center"/>
        <w:spacing w:line="360" w:lineRule="auto"/>
        <w:rPr>
          <w:sz w:val="26"/>
          <w:szCs w:val="26"/>
        </w:rPr>
      </w:pPr>
      <w:r>
        <w:rPr>
          <w:sz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95325" cy="691534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95325" cy="6915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4.75pt;height:54.4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ДАЛЬНЕРЕЧЕНСКОГО ГОРОДСКОГО </w:t>
      </w:r>
      <w:r>
        <w:rPr>
          <w:b/>
          <w:sz w:val="28"/>
          <w:szCs w:val="28"/>
        </w:rPr>
        <w:t xml:space="preserve">ОКРУГА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</w:t>
      </w:r>
      <w:r>
        <w:rPr>
          <w:b/>
          <w:sz w:val="28"/>
          <w:szCs w:val="28"/>
        </w:rPr>
        <w:t xml:space="preserve">КРАЯ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9"/>
        <w:ind w:left="62"/>
        <w:jc w:val="center"/>
        <w:shd w:val="clear" w:color="auto" w:fill="ffffff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ПОСТАНОВЛЕНИЕ</w:t>
      </w:r>
      <w:r>
        <w:rPr>
          <w:color w:val="000000"/>
          <w:spacing w:val="-1"/>
          <w:sz w:val="28"/>
          <w:szCs w:val="28"/>
        </w:rPr>
      </w:r>
      <w:r>
        <w:rPr>
          <w:color w:val="000000"/>
          <w:spacing w:val="-1"/>
          <w:sz w:val="28"/>
          <w:szCs w:val="28"/>
        </w:rPr>
      </w:r>
    </w:p>
    <w:p>
      <w:pPr>
        <w:pStyle w:val="839"/>
        <w:ind w:left="62"/>
        <w:jc w:val="center"/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9"/>
        <w:ind w:left="62"/>
        <w:jc w:val="center"/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9"/>
        <w:jc w:val="center"/>
        <w:shd w:val="clear" w:color="auto" w:fill="ffffff"/>
        <w:tabs>
          <w:tab w:val="left" w:pos="3118" w:leader="none"/>
          <w:tab w:val="left" w:pos="3260" w:leader="none"/>
          <w:tab w:val="left" w:pos="3543" w:leader="none"/>
          <w:tab w:val="left" w:pos="4243" w:leader="none"/>
          <w:tab w:val="left" w:pos="7901" w:leader="none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24.09.2026            </w:t>
      </w:r>
      <w:r>
        <w:rPr>
          <w:sz w:val="28"/>
          <w:szCs w:val="28"/>
        </w:rPr>
        <w:t xml:space="preserve">г. Дальнереченск              </w:t>
      </w:r>
      <w:r>
        <w:rPr>
          <w:sz w:val="28"/>
          <w:szCs w:val="28"/>
        </w:rPr>
        <w:t xml:space="preserve">№ 874-па</w:t>
      </w:r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</w:p>
    <w:p>
      <w:pPr>
        <w:pStyle w:val="839"/>
        <w:shd w:val="clear" w:color="auto" w:fill="ffffff"/>
        <w:tabs>
          <w:tab w:val="left" w:pos="4243" w:leader="none"/>
          <w:tab w:val="left" w:pos="790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shd w:val="clear" w:color="auto" w:fill="ffffff"/>
        <w:tabs>
          <w:tab w:val="left" w:pos="4243" w:leader="none"/>
          <w:tab w:val="left" w:pos="790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</w:t>
      </w:r>
      <w:r>
        <w:rPr>
          <w:b/>
          <w:sz w:val="28"/>
          <w:szCs w:val="28"/>
        </w:rPr>
        <w:t xml:space="preserve"> внесении изменений в постановление администрации Дальнереченского городского округа от </w:t>
      </w:r>
      <w:r>
        <w:rPr>
          <w:b/>
          <w:sz w:val="28"/>
          <w:szCs w:val="28"/>
        </w:rPr>
        <w:t xml:space="preserve">09.04.2025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 xml:space="preserve">577-па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«О</w:t>
      </w:r>
      <w:r>
        <w:rPr>
          <w:b/>
          <w:sz w:val="28"/>
          <w:szCs w:val="28"/>
        </w:rPr>
        <w:t xml:space="preserve">б утверждении </w:t>
      </w:r>
      <w:r>
        <w:rPr>
          <w:b/>
          <w:sz w:val="28"/>
          <w:szCs w:val="28"/>
        </w:rPr>
        <w:t xml:space="preserve">Положени</w:t>
      </w:r>
      <w:r>
        <w:rPr>
          <w:b/>
          <w:sz w:val="28"/>
          <w:szCs w:val="28"/>
        </w:rPr>
        <w:t xml:space="preserve">я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об оплате труда работников </w:t>
      </w:r>
      <w:r>
        <w:rPr>
          <w:b/>
          <w:sz w:val="28"/>
          <w:szCs w:val="28"/>
        </w:rPr>
        <w:t xml:space="preserve">муниципальн</w:t>
      </w:r>
      <w:r>
        <w:rPr>
          <w:b/>
          <w:sz w:val="28"/>
          <w:szCs w:val="28"/>
        </w:rPr>
        <w:t xml:space="preserve">ых </w:t>
      </w:r>
      <w:r>
        <w:rPr>
          <w:b/>
          <w:sz w:val="28"/>
          <w:szCs w:val="28"/>
        </w:rPr>
        <w:t xml:space="preserve">дошкольных </w:t>
      </w:r>
      <w:r>
        <w:rPr>
          <w:b/>
          <w:sz w:val="28"/>
          <w:szCs w:val="28"/>
        </w:rPr>
        <w:t xml:space="preserve">образовательных</w:t>
      </w:r>
      <w:r>
        <w:rPr>
          <w:b/>
          <w:sz w:val="28"/>
          <w:szCs w:val="28"/>
        </w:rPr>
        <w:t xml:space="preserve"> учреждени</w:t>
      </w:r>
      <w:r>
        <w:rPr>
          <w:b/>
          <w:sz w:val="28"/>
          <w:szCs w:val="28"/>
        </w:rPr>
        <w:t xml:space="preserve">й</w:t>
      </w:r>
      <w:r>
        <w:rPr>
          <w:b/>
          <w:sz w:val="28"/>
          <w:szCs w:val="28"/>
        </w:rPr>
        <w:t xml:space="preserve"> Дальнерече</w:t>
      </w:r>
      <w:r>
        <w:rPr>
          <w:b/>
          <w:sz w:val="28"/>
          <w:szCs w:val="28"/>
        </w:rPr>
        <w:t xml:space="preserve">н</w:t>
      </w:r>
      <w:r>
        <w:rPr>
          <w:b/>
          <w:sz w:val="28"/>
          <w:szCs w:val="28"/>
        </w:rPr>
        <w:t xml:space="preserve">ского городского округа</w:t>
      </w:r>
      <w:r>
        <w:rPr>
          <w:b/>
          <w:sz w:val="28"/>
          <w:szCs w:val="28"/>
        </w:rPr>
        <w:t xml:space="preserve">»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</w:t>
      </w:r>
      <w:r>
        <w:rPr>
          <w:sz w:val="28"/>
          <w:szCs w:val="28"/>
        </w:rPr>
        <w:t xml:space="preserve">о статьей 134</w:t>
      </w:r>
      <w:r>
        <w:rPr>
          <w:sz w:val="28"/>
          <w:szCs w:val="28"/>
        </w:rPr>
        <w:t xml:space="preserve"> Трудов</w:t>
      </w:r>
      <w:r>
        <w:rPr>
          <w:sz w:val="28"/>
          <w:szCs w:val="28"/>
        </w:rPr>
        <w:t xml:space="preserve">ого кодекса</w:t>
      </w:r>
      <w:r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 xml:space="preserve">Ф</w:t>
      </w:r>
      <w:r>
        <w:rPr>
          <w:sz w:val="28"/>
          <w:szCs w:val="28"/>
        </w:rPr>
        <w:t xml:space="preserve">едерации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статьей 8 Решения Думы </w:t>
      </w:r>
      <w:r>
        <w:rPr>
          <w:sz w:val="28"/>
          <w:szCs w:val="28"/>
        </w:rPr>
        <w:t xml:space="preserve">Дальнереченского городского округа</w:t>
      </w:r>
      <w:r>
        <w:rPr>
          <w:sz w:val="28"/>
          <w:szCs w:val="28"/>
        </w:rPr>
        <w:t xml:space="preserve"> от 23</w:t>
      </w:r>
      <w:r>
        <w:rPr>
          <w:sz w:val="28"/>
          <w:szCs w:val="28"/>
        </w:rPr>
        <w:t xml:space="preserve">.12.2025</w:t>
      </w:r>
      <w:r>
        <w:rPr>
          <w:sz w:val="28"/>
          <w:szCs w:val="28"/>
        </w:rPr>
        <w:t xml:space="preserve"> № 102</w:t>
      </w:r>
      <w:r>
        <w:rPr>
          <w:sz w:val="28"/>
          <w:szCs w:val="28"/>
        </w:rPr>
        <w:t xml:space="preserve">-МПА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бюджете </w:t>
      </w:r>
      <w:r>
        <w:rPr>
          <w:sz w:val="28"/>
          <w:szCs w:val="28"/>
        </w:rPr>
        <w:t xml:space="preserve">Дальнереченского городского округа</w:t>
      </w:r>
      <w:r>
        <w:rPr>
          <w:sz w:val="28"/>
          <w:szCs w:val="28"/>
        </w:rPr>
        <w:t xml:space="preserve"> на 2026</w:t>
      </w:r>
      <w:r>
        <w:rPr>
          <w:sz w:val="28"/>
          <w:szCs w:val="28"/>
        </w:rPr>
        <w:t xml:space="preserve"> год и плановый период 2027</w:t>
      </w:r>
      <w:r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28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постановлением администрации Дальнер</w:t>
      </w:r>
      <w:r>
        <w:rPr>
          <w:sz w:val="28"/>
          <w:szCs w:val="28"/>
        </w:rPr>
        <w:t xml:space="preserve">еченского городского округа от 01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09</w:t>
      </w:r>
      <w:r>
        <w:rPr>
          <w:sz w:val="28"/>
          <w:szCs w:val="28"/>
        </w:rPr>
        <w:t xml:space="preserve">.2026</w:t>
      </w:r>
      <w:r>
        <w:rPr>
          <w:sz w:val="28"/>
          <w:szCs w:val="28"/>
        </w:rPr>
        <w:t xml:space="preserve"> № 798</w:t>
      </w:r>
      <w:r>
        <w:rPr>
          <w:sz w:val="28"/>
          <w:szCs w:val="28"/>
        </w:rPr>
        <w:t xml:space="preserve">-па «Об индексации заработной платы работников муниципальных учреждений, финансируемых из бюджета Дальнереченского городского округа», </w:t>
      </w:r>
      <w:r>
        <w:rPr>
          <w:sz w:val="28"/>
          <w:szCs w:val="28"/>
        </w:rPr>
        <w:t xml:space="preserve">постановлением Правительс</w:t>
      </w:r>
      <w:r>
        <w:rPr>
          <w:sz w:val="28"/>
          <w:szCs w:val="28"/>
        </w:rPr>
        <w:t xml:space="preserve">тва Приморского края от 0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.09</w:t>
      </w:r>
      <w:r>
        <w:rPr>
          <w:sz w:val="28"/>
          <w:szCs w:val="28"/>
        </w:rPr>
        <w:t xml:space="preserve">.202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№ 6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-пп </w:t>
      </w:r>
      <w:r>
        <w:rPr>
          <w:sz w:val="28"/>
          <w:szCs w:val="28"/>
        </w:rPr>
        <w:t xml:space="preserve">«О внесении изменений в постановление Правительства Приморского края от 01.09.2025  № 691-пп </w:t>
      </w:r>
      <w:r>
        <w:rPr>
          <w:sz w:val="28"/>
          <w:szCs w:val="28"/>
        </w:rPr>
        <w:t xml:space="preserve">«Об индексации заработной платы работников государственных учреждений Приморского края в 2026</w:t>
      </w:r>
      <w:r>
        <w:rPr>
          <w:sz w:val="28"/>
          <w:szCs w:val="28"/>
        </w:rPr>
        <w:t xml:space="preserve"> году»,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администрация Дальнереченского городского округа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numPr>
          <w:ilvl w:val="0"/>
          <w:numId w:val="3"/>
        </w:numPr>
        <w:ind w:left="0"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постановление администрации Дальнереченского городского округа от </w:t>
      </w:r>
      <w:r>
        <w:rPr>
          <w:sz w:val="28"/>
          <w:szCs w:val="28"/>
        </w:rPr>
        <w:t xml:space="preserve">09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04</w:t>
      </w:r>
      <w:r>
        <w:rPr>
          <w:sz w:val="28"/>
          <w:szCs w:val="28"/>
        </w:rPr>
        <w:t xml:space="preserve">.20</w:t>
      </w:r>
      <w:r>
        <w:rPr>
          <w:sz w:val="28"/>
          <w:szCs w:val="28"/>
        </w:rPr>
        <w:t xml:space="preserve">25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577-па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утверждении </w:t>
      </w:r>
      <w:r>
        <w:rPr>
          <w:sz w:val="28"/>
          <w:szCs w:val="28"/>
        </w:rPr>
        <w:t xml:space="preserve">Положени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об </w:t>
      </w:r>
      <w:r>
        <w:rPr>
          <w:sz w:val="28"/>
          <w:szCs w:val="28"/>
        </w:rPr>
        <w:t xml:space="preserve">оплат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труда работников </w:t>
      </w:r>
      <w:r>
        <w:rPr>
          <w:sz w:val="28"/>
          <w:szCs w:val="28"/>
        </w:rPr>
        <w:t xml:space="preserve">муниципальн</w:t>
      </w:r>
      <w:r>
        <w:rPr>
          <w:sz w:val="28"/>
          <w:szCs w:val="28"/>
        </w:rPr>
        <w:t xml:space="preserve">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дошкольных </w:t>
      </w:r>
      <w:r>
        <w:rPr>
          <w:sz w:val="28"/>
          <w:szCs w:val="28"/>
        </w:rPr>
        <w:t xml:space="preserve">образовательных у</w:t>
      </w:r>
      <w:r>
        <w:rPr>
          <w:sz w:val="28"/>
          <w:szCs w:val="28"/>
        </w:rPr>
        <w:t xml:space="preserve">чреждени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Дальнерече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ского городского округа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numPr>
          <w:ilvl w:val="1"/>
          <w:numId w:val="3"/>
        </w:numPr>
        <w:ind w:left="0"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Приложение 1 «Минимальные размеры окладов </w:t>
      </w:r>
      <w:r>
        <w:rPr>
          <w:sz w:val="28"/>
          <w:szCs w:val="28"/>
        </w:rPr>
        <w:t xml:space="preserve">работников образовательных учреждений» Положения об оплате труда работников муниципальных дошкольных образовательных учреждений Дальнереченского городского округа по виду экономической деятельности «Образование» изложить в следующей редакции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numPr>
          <w:ilvl w:val="0"/>
          <w:numId w:val="3"/>
        </w:numPr>
        <w:ind w:left="0"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Организационно-информационному отделу администрации Дальнереченского городского округа</w:t>
      </w:r>
      <w:r>
        <w:rPr>
          <w:sz w:val="28"/>
          <w:szCs w:val="28"/>
        </w:rPr>
        <w:t xml:space="preserve"> (Харитонова О.Н.)</w:t>
      </w:r>
      <w:r>
        <w:rPr>
          <w:sz w:val="28"/>
          <w:szCs w:val="28"/>
        </w:rPr>
        <w:t xml:space="preserve"> настоящее постановление разместить на официальном сайте Дальнереченского городского округа.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numPr>
          <w:ilvl w:val="0"/>
          <w:numId w:val="3"/>
        </w:numPr>
        <w:ind w:left="0"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 xml:space="preserve">вступает в силу</w:t>
      </w:r>
      <w:r>
        <w:rPr>
          <w:sz w:val="28"/>
          <w:szCs w:val="28"/>
        </w:rPr>
        <w:t xml:space="preserve"> с 01 </w:t>
      </w:r>
      <w:r>
        <w:rPr>
          <w:sz w:val="28"/>
          <w:szCs w:val="28"/>
        </w:rPr>
        <w:t xml:space="preserve">октября</w:t>
      </w:r>
      <w:r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за исполнением</w:t>
      </w:r>
      <w:r>
        <w:rPr>
          <w:sz w:val="28"/>
          <w:szCs w:val="28"/>
        </w:rPr>
        <w:t xml:space="preserve"> настоящего постановления возложить на начальника муниципального казенного учреждения «Управление образования» Дальнереченского городского округа В.П.</w:t>
      </w:r>
      <w:r>
        <w:rPr>
          <w:sz w:val="28"/>
          <w:szCs w:val="28"/>
        </w:rPr>
        <w:t xml:space="preserve"> Зозуля.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лав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Дальнереченского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                      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С.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Старков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9"/>
        <w:ind w:hanging="284"/>
        <w:jc w:val="both"/>
        <w:spacing w:line="360" w:lineRule="auto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9"/>
        <w:ind w:hanging="284"/>
        <w:jc w:val="both"/>
        <w:spacing w:line="360" w:lineRule="auto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9"/>
        <w:ind w:hanging="284"/>
        <w:jc w:val="both"/>
        <w:spacing w:line="360" w:lineRule="auto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8"/>
        <w:ind w:left="4962"/>
        <w:rPr>
          <w:rStyle w:val="857"/>
          <w:rFonts w:ascii="Times New Roman" w:hAnsi="Times New Roman"/>
          <w:color w:val="000000"/>
          <w:sz w:val="28"/>
          <w:szCs w:val="28"/>
        </w:rPr>
      </w:pPr>
      <w:r>
        <w:br w:type="page" w:clear="all"/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Приложение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857"/>
          <w:rFonts w:ascii="Times New Roman" w:hAnsi="Times New Roman"/>
          <w:color w:val="000000"/>
          <w:sz w:val="28"/>
          <w:szCs w:val="28"/>
        </w:rPr>
      </w:r>
      <w:r>
        <w:rPr>
          <w:rStyle w:val="857"/>
          <w:rFonts w:ascii="Times New Roman" w:hAnsi="Times New Roman"/>
          <w:color w:val="000000"/>
          <w:sz w:val="28"/>
          <w:szCs w:val="28"/>
        </w:rPr>
      </w:r>
    </w:p>
    <w:p>
      <w:pPr>
        <w:pStyle w:val="858"/>
        <w:ind w:left="4962"/>
        <w:rPr>
          <w:rStyle w:val="857"/>
          <w:rFonts w:ascii="Times New Roman" w:hAnsi="Times New Roman"/>
          <w:color w:val="000000"/>
          <w:sz w:val="28"/>
          <w:szCs w:val="28"/>
        </w:rPr>
      </w:pP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постановлению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 администрации Дальнереченского городского округа</w:t>
      </w:r>
      <w:r>
        <w:rPr>
          <w:rStyle w:val="857"/>
          <w:rFonts w:ascii="Times New Roman" w:hAnsi="Times New Roman"/>
          <w:color w:val="000000"/>
          <w:sz w:val="28"/>
          <w:szCs w:val="28"/>
        </w:rPr>
      </w:r>
      <w:r>
        <w:rPr>
          <w:rStyle w:val="857"/>
          <w:rFonts w:ascii="Times New Roman" w:hAnsi="Times New Roman"/>
          <w:color w:val="000000"/>
          <w:sz w:val="28"/>
          <w:szCs w:val="28"/>
        </w:rPr>
      </w:r>
    </w:p>
    <w:p>
      <w:pPr>
        <w:pStyle w:val="858"/>
        <w:ind w:left="4962"/>
        <w:rPr>
          <w:rStyle w:val="857"/>
          <w:rFonts w:ascii="Times New Roman" w:hAnsi="Times New Roman"/>
          <w:color w:val="000000"/>
          <w:sz w:val="28"/>
          <w:szCs w:val="28"/>
        </w:rPr>
      </w:pP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от 24.09.2026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 № 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874-па</w:t>
      </w:r>
      <w:r>
        <w:rPr>
          <w:rStyle w:val="857"/>
          <w:rFonts w:ascii="Times New Roman" w:hAnsi="Times New Roman"/>
          <w:color w:val="000000"/>
          <w:sz w:val="28"/>
          <w:szCs w:val="28"/>
        </w:rPr>
      </w:r>
    </w:p>
    <w:p>
      <w:pPr>
        <w:pStyle w:val="858"/>
        <w:ind w:left="4962"/>
        <w:rPr>
          <w:rStyle w:val="857"/>
          <w:rFonts w:ascii="Times New Roman" w:hAnsi="Times New Roman"/>
          <w:color w:val="000000"/>
          <w:sz w:val="28"/>
          <w:szCs w:val="28"/>
        </w:rPr>
      </w:pP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857"/>
          <w:rFonts w:ascii="Times New Roman" w:hAnsi="Times New Roman"/>
          <w:color w:val="000000"/>
          <w:sz w:val="28"/>
          <w:szCs w:val="28"/>
        </w:rPr>
      </w:r>
      <w:r>
        <w:rPr>
          <w:rStyle w:val="857"/>
          <w:rFonts w:ascii="Times New Roman" w:hAnsi="Times New Roman"/>
          <w:color w:val="000000"/>
          <w:sz w:val="28"/>
          <w:szCs w:val="28"/>
        </w:rPr>
      </w:r>
    </w:p>
    <w:p>
      <w:pPr>
        <w:pStyle w:val="858"/>
        <w:ind w:left="4962"/>
        <w:rPr>
          <w:rStyle w:val="857"/>
          <w:rFonts w:ascii="Times New Roman" w:hAnsi="Times New Roman"/>
          <w:color w:val="000000"/>
          <w:sz w:val="28"/>
          <w:szCs w:val="28"/>
        </w:rPr>
      </w:pP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Приложение 1</w:t>
      </w:r>
      <w:r>
        <w:rPr>
          <w:rStyle w:val="857"/>
          <w:rFonts w:ascii="Times New Roman" w:hAnsi="Times New Roman"/>
          <w:color w:val="000000"/>
          <w:sz w:val="28"/>
          <w:szCs w:val="28"/>
        </w:rPr>
      </w:r>
      <w:r>
        <w:rPr>
          <w:rStyle w:val="857"/>
          <w:rFonts w:ascii="Times New Roman" w:hAnsi="Times New Roman"/>
          <w:color w:val="000000"/>
          <w:sz w:val="28"/>
          <w:szCs w:val="28"/>
        </w:rPr>
      </w:r>
    </w:p>
    <w:p>
      <w:pPr>
        <w:pStyle w:val="858"/>
        <w:ind w:left="4962"/>
        <w:rPr>
          <w:rStyle w:val="857"/>
          <w:rFonts w:ascii="Times New Roman" w:hAnsi="Times New Roman"/>
          <w:color w:val="000000"/>
          <w:sz w:val="28"/>
          <w:szCs w:val="28"/>
        </w:rPr>
      </w:pP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к Положению об оплате труда работников муниципальных общеобразовательных учреждений, утвержденному постановлением администрации 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Дальнереченского гор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одского округа от 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09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04.2025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857"/>
          <w:rFonts w:ascii="Times New Roman" w:hAnsi="Times New Roman"/>
          <w:color w:val="000000"/>
          <w:sz w:val="28"/>
          <w:szCs w:val="28"/>
        </w:rPr>
      </w:r>
      <w:r>
        <w:rPr>
          <w:rStyle w:val="857"/>
          <w:rFonts w:ascii="Times New Roman" w:hAnsi="Times New Roman"/>
          <w:color w:val="000000"/>
          <w:sz w:val="28"/>
          <w:szCs w:val="28"/>
        </w:rPr>
      </w:r>
    </w:p>
    <w:p>
      <w:pPr>
        <w:pStyle w:val="858"/>
        <w:ind w:left="4962"/>
        <w:rPr>
          <w:rFonts w:ascii="Times New Roman" w:hAnsi="Times New Roman"/>
          <w:b/>
          <w:bCs/>
          <w:sz w:val="28"/>
          <w:szCs w:val="28"/>
        </w:rPr>
      </w:pP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№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 577-па</w:t>
      </w:r>
      <w:r>
        <w:rPr>
          <w:rStyle w:val="857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44"/>
        <w:ind w:firstLine="600"/>
        <w:jc w:val="both"/>
        <w:tabs>
          <w:tab w:val="left" w:pos="900" w:leader="none"/>
          <w:tab w:val="num" w:pos="144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4"/>
        <w:ind w:firstLine="600"/>
        <w:jc w:val="both"/>
        <w:tabs>
          <w:tab w:val="left" w:pos="900" w:leader="none"/>
          <w:tab w:val="num" w:pos="144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9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Минимальные размеры окладов </w:t>
      </w:r>
      <w:r>
        <w:rPr>
          <w:b/>
          <w:sz w:val="28"/>
          <w:szCs w:val="28"/>
        </w:rPr>
        <w:t xml:space="preserve">работников </w:t>
      </w:r>
      <w:r>
        <w:rPr>
          <w:rStyle w:val="845"/>
          <w:bCs w:val="0"/>
          <w:color w:val="000000"/>
          <w:sz w:val="28"/>
          <w:szCs w:val="28"/>
        </w:rPr>
        <w:t xml:space="preserve">общеобразовательных</w:t>
      </w:r>
      <w:r>
        <w:rPr>
          <w:rStyle w:val="845"/>
          <w:bCs w:val="0"/>
          <w:color w:val="000000"/>
          <w:sz w:val="28"/>
          <w:szCs w:val="28"/>
        </w:rPr>
        <w:t xml:space="preserve"> учреждени</w:t>
      </w:r>
      <w:r>
        <w:rPr>
          <w:rStyle w:val="845"/>
          <w:bCs w:val="0"/>
          <w:color w:val="000000"/>
          <w:sz w:val="28"/>
          <w:szCs w:val="28"/>
        </w:rPr>
        <w:t xml:space="preserve">й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39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9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1.Минимальные размеры окладов работников учреждений по профессиональным квалификационным группам общеотраслевых должностей руководителей, специалистов и служащих, утвержденных Приказом Минздравсоцразвития России от 29.05.2008 № 247н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9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840"/>
        <w:gridCol w:w="9"/>
        <w:gridCol w:w="20"/>
        <w:gridCol w:w="25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>
          <w:trHeight w:val="628"/>
        </w:trPr>
        <w:tc>
          <w:tcPr>
            <w:tcBorders>
              <w:top w:val="single" w:color="000000" w:sz="4" w:space="0"/>
              <w:right w:val="single" w:color="000000" w:sz="4" w:space="0"/>
            </w:tcBorders>
            <w:tcW w:w="684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Квалификационные группы/должности, отнесенные к квалификационным уровням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</w:tcBorders>
            <w:tcW w:w="2529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Минимальный размер оклада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</w:tcBorders>
            <w:tcW w:w="9369" w:type="dxa"/>
            <w:vAlign w:val="top"/>
            <w:textDirection w:val="lrTb"/>
            <w:noWrap w:val="false"/>
          </w:tcPr>
          <w:p>
            <w:pPr>
              <w:pStyle w:val="839"/>
              <w:ind w:firstLine="69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Профессиональная квалификационная группа «Общеотраслевые должности служащих первого уровня»</w:t>
            </w: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4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Делопроизводитель, кассир, секретарь, секретарь-машинистка</w:t>
            </w:r>
            <w:r>
              <w:rPr>
                <w:sz w:val="26"/>
                <w:szCs w:val="26"/>
              </w:rPr>
              <w:t xml:space="preserve">, специалист по охране труда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калькулятор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2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</w:t>
            </w:r>
            <w:r>
              <w:rPr>
                <w:sz w:val="26"/>
                <w:szCs w:val="26"/>
              </w:rPr>
              <w:t xml:space="preserve"> </w:t>
            </w:r>
            <w:r>
              <w:rPr>
                <w:sz w:val="26"/>
                <w:szCs w:val="26"/>
              </w:rPr>
              <w:t xml:space="preserve">913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 </w:t>
            </w:r>
            <w:r>
              <w:rPr>
                <w:sz w:val="26"/>
                <w:szCs w:val="26"/>
              </w:rPr>
              <w:t xml:space="preserve">019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</w:tcBorders>
            <w:tcW w:w="9369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Профессиональная квалификационная группа «Общеотраслевые должности служащих второго уровня»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4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Инспектор по кадрам, техник, лаборант, техник-программист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2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729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4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Заведующий складом, заведующий хозяйством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2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4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167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4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Шеф-повар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2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956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</w:tcBorders>
            <w:tcW w:w="9369" w:type="dxa"/>
            <w:vAlign w:val="top"/>
            <w:textDirection w:val="lrTb"/>
            <w:noWrap w:val="false"/>
          </w:tcPr>
          <w:p>
            <w:pPr>
              <w:pStyle w:val="840"/>
              <w:spacing w:before="0" w:after="0"/>
              <w:rPr>
                <w:rFonts w:ascii="Times New Roman" w:hAnsi="Times New Roman" w:cs="Times New Roman"/>
                <w:b w:val="0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6"/>
                <w:szCs w:val="26"/>
              </w:rPr>
              <w:t xml:space="preserve">Профессиональная квалификационная группа «Общеотраслевые должности служащих третьего уровня»</w:t>
            </w:r>
            <w:r>
              <w:rPr>
                <w:rFonts w:ascii="Times New Roman" w:hAnsi="Times New Roman" w:cs="Times New Roman"/>
                <w:b w:val="0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специалист в сфере закупок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</w:t>
            </w:r>
            <w:r>
              <w:rPr>
                <w:sz w:val="26"/>
                <w:szCs w:val="26"/>
              </w:rPr>
              <w:t xml:space="preserve">11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956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4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369" w:type="dxa"/>
            <w:vAlign w:val="top"/>
            <w:textDirection w:val="lrTb"/>
            <w:noWrap w:val="false"/>
          </w:tcPr>
          <w:p>
            <w:pPr>
              <w:pStyle w:val="839"/>
              <w:ind w:firstLine="720"/>
              <w:jc w:val="center"/>
            </w:pPr>
            <w:r>
              <w:rPr>
                <w:sz w:val="26"/>
                <w:szCs w:val="26"/>
              </w:rPr>
            </w:r>
            <w:r/>
          </w:p>
          <w:p>
            <w:pPr>
              <w:pStyle w:val="839"/>
              <w:ind w:firstLine="7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2.Минимальные размеры окладов работников учреждений по профессиона</w:t>
            </w:r>
            <w:r>
              <w:rPr>
                <w:sz w:val="26"/>
                <w:szCs w:val="26"/>
              </w:rPr>
              <w:t xml:space="preserve">льным квалификационным группам </w:t>
            </w:r>
            <w:r>
              <w:rPr>
                <w:sz w:val="26"/>
                <w:szCs w:val="26"/>
              </w:rPr>
              <w:t xml:space="preserve">должностей медицинских и фармацевтических работников, утвержденных Приказом Минздравсоцразвития России от 06.08.2007 № 526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4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Квалификационные группы/должности, отнесенные к квалификационным уровням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Минимальный размер оклада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</w:tcBorders>
            <w:tcW w:w="9369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Профессиональная квалификационная группа «Средний медицинский и фармацевтический персонал»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center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Медицинская сестра диетическая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019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4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369" w:type="dxa"/>
            <w:vAlign w:val="center"/>
            <w:textDirection w:val="lrTb"/>
            <w:noWrap w:val="false"/>
          </w:tcPr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ind w:firstLine="7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</w:t>
            </w:r>
            <w:r>
              <w:rPr>
                <w:sz w:val="26"/>
                <w:szCs w:val="26"/>
              </w:rPr>
              <w:t xml:space="preserve">.Минимальные размеры окладов работников учреждений по профессиональным квалификационным группам общеотраслевых должностей руководителей, специалистов и служащих, утвержденных Приказом Минздравсоцразвития России от 05.05.2008 № 216н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Квалификационные группы/должности, отнесенные к квалификационным уровням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Минимальный размер оклада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</w:tcBorders>
            <w:tcW w:w="9369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Профессиональная квалификационная группа должностей работников учебно-вспомогательного персонала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второго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уровня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Младший воспитатель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</w:tcBorders>
            <w:tcW w:w="9369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Профессиональная квалификационная группа должностей педагогических работников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инструктор по физической культуре, музыкальный руководитель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093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Инструктор-методист, концертмейстер, педагог дополнительного образования, педагог-организатор, социальный педагог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 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Воспитатель, педагог-психолог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</w:p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 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293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jc w:val="center"/>
              <w:rPr>
                <w:highlight w:val="yellow"/>
              </w:rPr>
            </w:pPr>
            <w:r>
              <w:rPr>
                <w:highlight w:val="yellow"/>
              </w:rPr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>
          <w:cantSplit/>
          <w:trHeight w:val="391"/>
        </w:trPr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старший </w:t>
            </w:r>
            <w:r>
              <w:rPr>
                <w:sz w:val="26"/>
                <w:szCs w:val="26"/>
              </w:rPr>
              <w:t xml:space="preserve">воспитатель</w:t>
            </w:r>
            <w:r>
              <w:rPr>
                <w:sz w:val="26"/>
                <w:szCs w:val="26"/>
              </w:rPr>
              <w:t xml:space="preserve">, учитель</w:t>
            </w:r>
            <w:r>
              <w:rPr>
                <w:sz w:val="26"/>
                <w:szCs w:val="26"/>
              </w:rPr>
              <w:t xml:space="preserve">-логопед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393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>
          <w:cantSplit/>
          <w:trHeight w:val="391"/>
        </w:trPr>
        <w:tc>
          <w:tcPr>
            <w:gridSpan w:val="4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369" w:type="dxa"/>
            <w:vAlign w:val="top"/>
            <w:textDirection w:val="lrTb"/>
            <w:noWrap w:val="false"/>
          </w:tcPr>
          <w:p>
            <w:pPr>
              <w:pStyle w:val="839"/>
              <w:ind w:firstLine="7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ind w:firstLine="7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3.Минимальные размеры окладов работников учреждений по профессиональным квалификационным группам общеотраслевых профессий рабочих, утвержденных Приказом Минздравсоцразвития России от 29.05.2008 № 248н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Квалификационные группы/должности, отнесенные к квалификационным уровням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Минимальный размер оклада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</w:tcBorders>
            <w:tcW w:w="9369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Профессиональная квалификационная группа «Общеотраслевые профессии рабочих первого уровня»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Наименования профессий рабочих, по которым предусмотрено присвоение 1,2 и 3 квалификационных разрядов в соответствии с Единым тарифно-квалификационным справочником работ и профессий рабочих: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Сторож,</w:t>
            </w:r>
            <w:r>
              <w:rPr>
                <w:sz w:val="26"/>
                <w:szCs w:val="26"/>
              </w:rPr>
              <w:t xml:space="preserve"> вахтер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Дворник, уборщик служебных помещений, уборщик территорий</w:t>
            </w:r>
            <w:r>
              <w:rPr>
                <w:sz w:val="26"/>
                <w:szCs w:val="26"/>
              </w:rPr>
              <w:t xml:space="preserve">, кастелянша, кладовщик, кухонный работник, машинист по стирке белья, швея</w:t>
            </w:r>
            <w:r>
              <w:rPr>
                <w:sz w:val="26"/>
                <w:szCs w:val="26"/>
              </w:rPr>
              <w:t xml:space="preserve">, рабочий по комплексному обслуживанию и ремонту зданий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</w:p>
          <w:p>
            <w:pPr>
              <w:pStyle w:val="839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  <w:highlight w:val="yellow"/>
              </w:rPr>
            </w:r>
            <w:r>
              <w:rPr>
                <w:sz w:val="26"/>
                <w:szCs w:val="26"/>
                <w:highlight w:val="yellow"/>
              </w:rPr>
            </w:r>
            <w:r>
              <w:rPr>
                <w:sz w:val="26"/>
                <w:szCs w:val="26"/>
                <w:highlight w:val="yellow"/>
              </w:rPr>
            </w:r>
          </w:p>
          <w:p>
            <w:pPr>
              <w:pStyle w:val="839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  <w:highlight w:val="yellow"/>
              </w:rPr>
            </w:r>
            <w:r>
              <w:rPr>
                <w:sz w:val="26"/>
                <w:szCs w:val="26"/>
                <w:highlight w:val="yellow"/>
              </w:rPr>
            </w:r>
            <w:r>
              <w:rPr>
                <w:sz w:val="26"/>
                <w:szCs w:val="26"/>
                <w:highlight w:val="yellow"/>
              </w:rPr>
            </w:r>
          </w:p>
          <w:p>
            <w:pPr>
              <w:pStyle w:val="839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  <w:highlight w:val="yellow"/>
              </w:rPr>
            </w:r>
            <w:r>
              <w:rPr>
                <w:sz w:val="26"/>
                <w:szCs w:val="26"/>
                <w:highlight w:val="yellow"/>
              </w:rPr>
            </w:r>
            <w:r>
              <w:rPr>
                <w:sz w:val="26"/>
                <w:szCs w:val="26"/>
                <w:highlight w:val="yellow"/>
              </w:rPr>
            </w:r>
          </w:p>
          <w:p>
            <w:pPr>
              <w:pStyle w:val="839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  <w:highlight w:val="yellow"/>
              </w:rPr>
            </w:r>
            <w:r>
              <w:rPr>
                <w:sz w:val="26"/>
                <w:szCs w:val="26"/>
                <w:highlight w:val="yellow"/>
              </w:rPr>
            </w:r>
            <w:r>
              <w:rPr>
                <w:sz w:val="26"/>
                <w:szCs w:val="26"/>
                <w:highlight w:val="yellow"/>
              </w:rPr>
            </w:r>
          </w:p>
          <w:p>
            <w:pPr>
              <w:pStyle w:val="839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  <w:highlight w:val="yellow"/>
              </w:rPr>
            </w:r>
            <w:r>
              <w:rPr>
                <w:sz w:val="26"/>
                <w:szCs w:val="26"/>
                <w:highlight w:val="yellow"/>
              </w:rPr>
            </w:r>
            <w:r>
              <w:rPr>
                <w:sz w:val="26"/>
                <w:szCs w:val="26"/>
                <w:highlight w:val="yellow"/>
              </w:rPr>
            </w:r>
          </w:p>
          <w:p>
            <w:pPr>
              <w:pStyle w:val="83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</w:t>
            </w:r>
            <w:r>
              <w:rPr>
                <w:sz w:val="26"/>
                <w:szCs w:val="26"/>
              </w:rPr>
              <w:t xml:space="preserve"> </w:t>
            </w:r>
            <w:r>
              <w:rPr>
                <w:sz w:val="26"/>
                <w:szCs w:val="26"/>
              </w:rPr>
              <w:t xml:space="preserve">910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 xml:space="preserve">6 </w:t>
            </w:r>
            <w:r>
              <w:rPr>
                <w:sz w:val="26"/>
                <w:szCs w:val="26"/>
              </w:rPr>
              <w:t xml:space="preserve">230</w:t>
            </w:r>
            <w:r>
              <w:rPr>
                <w:sz w:val="26"/>
                <w:szCs w:val="26"/>
                <w:highlight w:val="yellow"/>
              </w:rPr>
            </w:r>
            <w:r>
              <w:rPr>
                <w:sz w:val="26"/>
                <w:szCs w:val="26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</w:tcBorders>
            <w:tcW w:w="9369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Профессиональная квалификационная группа «Общеотраслевые профессии рабочих второго уровня»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Наименования профессий рабочих, по которым предусмотрено присвоение 4 и 5 квалификационных разрядов  в соответствии с Единым тарифно-квалификационным справочником работ и профессий рабочих : </w:t>
            </w:r>
            <w:r>
              <w:rPr>
                <w:sz w:val="26"/>
                <w:szCs w:val="26"/>
              </w:rPr>
              <w:t xml:space="preserve">плотник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167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Наименования профессий рабочих, по которым предусмотрено присвоение 6 и 7 квалификационных разрядов в соответствии с Единым тарифно-квалификационным справочником работ и профессий рабочих</w:t>
            </w:r>
            <w:r>
              <w:rPr>
                <w:sz w:val="26"/>
                <w:szCs w:val="26"/>
              </w:rPr>
              <w:t xml:space="preserve"> (повар, мастер по хозяйственным работам</w:t>
            </w:r>
            <w:r>
              <w:rPr>
                <w:sz w:val="26"/>
                <w:szCs w:val="26"/>
              </w:rPr>
              <w:t xml:space="preserve">,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электрик</w:t>
            </w:r>
            <w:r>
              <w:rPr>
                <w:sz w:val="26"/>
                <w:szCs w:val="26"/>
              </w:rPr>
              <w:t xml:space="preserve">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3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Наименования профессий рабочих, по которым предусмотрено присвоение 8 квалификационного разряда в соответствии с Единым тарифно-квалификационным справочником работ и профессий рабочих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9 897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>
          <w:trHeight w:val="1679"/>
        </w:trPr>
        <w:tc>
          <w:tcPr>
            <w:gridSpan w:val="3"/>
            <w:tcBorders>
              <w:top w:val="single" w:color="000000" w:sz="4" w:space="0"/>
              <w:right w:val="single" w:color="000000" w:sz="4" w:space="0"/>
            </w:tcBorders>
            <w:tcW w:w="6869" w:type="dxa"/>
            <w:vAlign w:val="top"/>
            <w:textDirection w:val="lrTb"/>
            <w:noWrap w:val="false"/>
          </w:tcPr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 квалификационный уровень: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84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Наименования профессий рабочих, предусмотренных 1-3 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ответственные) работы, водитель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11 956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Wingdings">
    <w:panose1 w:val="0500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*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00" w:hanging="360"/>
        <w:tabs>
          <w:tab w:val="num" w:pos="210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00" w:hanging="360"/>
        <w:tabs>
          <w:tab w:val="num" w:pos="210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20" w:hanging="360"/>
        <w:tabs>
          <w:tab w:val="num" w:pos="282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40" w:hanging="360"/>
        <w:tabs>
          <w:tab w:val="num" w:pos="354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60" w:hanging="360"/>
        <w:tabs>
          <w:tab w:val="num" w:pos="426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980" w:hanging="360"/>
        <w:tabs>
          <w:tab w:val="num" w:pos="498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00" w:hanging="360"/>
        <w:tabs>
          <w:tab w:val="num" w:pos="570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20" w:hanging="360"/>
        <w:tabs>
          <w:tab w:val="num" w:pos="642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40" w:hanging="360"/>
        <w:tabs>
          <w:tab w:val="num" w:pos="7140" w:leader="none"/>
        </w:tabs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90" w:hanging="690"/>
      </w:pPr>
    </w:lvl>
    <w:lvl w:ilvl="1">
      <w:start w:val="1"/>
      <w:numFmt w:val="decimal"/>
      <w:isLgl w:val="false"/>
      <w:suff w:val="tab"/>
      <w:lvlText w:val="%1.%2"/>
      <w:lvlJc w:val="left"/>
      <w:pPr>
        <w:ind w:left="1275" w:hanging="375"/>
      </w:pPr>
    </w:lvl>
    <w:lvl w:ilvl="2">
      <w:start w:val="1"/>
      <w:numFmt w:val="decimal"/>
      <w:isLgl w:val="false"/>
      <w:suff w:val="tab"/>
      <w:lvlText w:val="%1.%2.%3"/>
      <w:lvlJc w:val="left"/>
      <w:pPr>
        <w:ind w:left="162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98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98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34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34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70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3060" w:hanging="2160"/>
      </w:p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isLgl w:val="false"/>
        <w:suff w:val="tab"/>
        <w:lvlText w:val="-"/>
        <w:legacy w:legacy="1" w:legacyIndent="0" w:legacySpace="0"/>
        <w:lvlJc w:val="left"/>
        <w:pPr/>
        <w:rPr>
          <w:rFonts w:ascii="Times New Roman" w:hAnsi="Times New Roman" w:cs="Times New Roman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1">
    <w:name w:val="Heading 1"/>
    <w:basedOn w:val="839"/>
    <w:next w:val="839"/>
    <w:link w:val="66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2">
    <w:name w:val="Heading 1 Char"/>
    <w:link w:val="661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3">
    <w:name w:val="Heading 2"/>
    <w:basedOn w:val="839"/>
    <w:next w:val="839"/>
    <w:link w:val="664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4">
    <w:name w:val="Heading 2 Char"/>
    <w:link w:val="663"/>
    <w:uiPriority w:val="9"/>
    <w:rPr>
      <w:rFonts w:ascii="Liberation Sans" w:hAnsi="Liberation Sans" w:eastAsia="Liberation Sans" w:cs="Liberation Sans"/>
      <w:sz w:val="34"/>
    </w:rPr>
  </w:style>
  <w:style w:type="paragraph" w:styleId="665">
    <w:name w:val="Heading 3"/>
    <w:basedOn w:val="839"/>
    <w:next w:val="839"/>
    <w:link w:val="666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6">
    <w:name w:val="Heading 3 Char"/>
    <w:link w:val="665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7">
    <w:name w:val="Heading 4"/>
    <w:basedOn w:val="839"/>
    <w:next w:val="839"/>
    <w:link w:val="668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8">
    <w:name w:val="Heading 4 Char"/>
    <w:link w:val="66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9">
    <w:name w:val="Heading 5"/>
    <w:basedOn w:val="839"/>
    <w:next w:val="839"/>
    <w:link w:val="670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0">
    <w:name w:val="Heading 5 Char"/>
    <w:link w:val="66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1">
    <w:name w:val="Heading 6"/>
    <w:basedOn w:val="839"/>
    <w:next w:val="839"/>
    <w:link w:val="67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2">
    <w:name w:val="Heading 6 Char"/>
    <w:link w:val="67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3">
    <w:name w:val="Heading 7"/>
    <w:basedOn w:val="839"/>
    <w:next w:val="839"/>
    <w:link w:val="67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4">
    <w:name w:val="Heading 7 Char"/>
    <w:link w:val="67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5">
    <w:name w:val="Heading 8"/>
    <w:basedOn w:val="839"/>
    <w:next w:val="839"/>
    <w:link w:val="67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6">
    <w:name w:val="Heading 8 Char"/>
    <w:link w:val="67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7">
    <w:name w:val="Heading 9"/>
    <w:basedOn w:val="839"/>
    <w:next w:val="839"/>
    <w:link w:val="678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8">
    <w:name w:val="Heading 9 Char"/>
    <w:link w:val="67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9">
    <w:name w:val="List Paragraph"/>
    <w:basedOn w:val="839"/>
    <w:uiPriority w:val="34"/>
    <w:qFormat/>
    <w:pPr>
      <w:contextualSpacing/>
      <w:ind w:left="720"/>
    </w:pPr>
  </w:style>
  <w:style w:type="paragraph" w:styleId="680">
    <w:name w:val="No Spacing"/>
    <w:uiPriority w:val="1"/>
    <w:qFormat/>
    <w:pPr>
      <w:spacing w:before="0" w:after="0" w:line="240" w:lineRule="auto"/>
    </w:pPr>
  </w:style>
  <w:style w:type="paragraph" w:styleId="681">
    <w:name w:val="Title"/>
    <w:basedOn w:val="839"/>
    <w:next w:val="839"/>
    <w:link w:val="68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2">
    <w:name w:val="Title Char"/>
    <w:link w:val="681"/>
    <w:uiPriority w:val="10"/>
    <w:rPr>
      <w:sz w:val="48"/>
      <w:szCs w:val="48"/>
    </w:rPr>
  </w:style>
  <w:style w:type="paragraph" w:styleId="683">
    <w:name w:val="Subtitle"/>
    <w:basedOn w:val="839"/>
    <w:next w:val="839"/>
    <w:link w:val="684"/>
    <w:uiPriority w:val="11"/>
    <w:qFormat/>
    <w:pPr>
      <w:spacing w:before="200" w:after="200"/>
    </w:pPr>
    <w:rPr>
      <w:sz w:val="24"/>
      <w:szCs w:val="24"/>
    </w:rPr>
  </w:style>
  <w:style w:type="character" w:styleId="684">
    <w:name w:val="Subtitle Char"/>
    <w:link w:val="683"/>
    <w:uiPriority w:val="11"/>
    <w:rPr>
      <w:sz w:val="24"/>
      <w:szCs w:val="24"/>
    </w:rPr>
  </w:style>
  <w:style w:type="paragraph" w:styleId="685">
    <w:name w:val="Quote"/>
    <w:basedOn w:val="839"/>
    <w:next w:val="839"/>
    <w:link w:val="686"/>
    <w:uiPriority w:val="29"/>
    <w:qFormat/>
    <w:pPr>
      <w:ind w:left="720" w:right="720"/>
    </w:pPr>
    <w:rPr>
      <w:i/>
    </w:rPr>
  </w:style>
  <w:style w:type="character" w:styleId="686">
    <w:name w:val="Quote Char"/>
    <w:link w:val="685"/>
    <w:uiPriority w:val="29"/>
    <w:rPr>
      <w:i/>
    </w:rPr>
  </w:style>
  <w:style w:type="paragraph" w:styleId="687">
    <w:name w:val="Intense Quote"/>
    <w:basedOn w:val="839"/>
    <w:next w:val="839"/>
    <w:link w:val="68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8">
    <w:name w:val="Intense Quote Char"/>
    <w:link w:val="687"/>
    <w:uiPriority w:val="30"/>
    <w:rPr>
      <w:i/>
    </w:rPr>
  </w:style>
  <w:style w:type="paragraph" w:styleId="689">
    <w:name w:val="Header"/>
    <w:basedOn w:val="839"/>
    <w:link w:val="69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0">
    <w:name w:val="Header Char"/>
    <w:link w:val="689"/>
    <w:uiPriority w:val="99"/>
  </w:style>
  <w:style w:type="paragraph" w:styleId="691">
    <w:name w:val="Footer"/>
    <w:basedOn w:val="839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2">
    <w:name w:val="Footer Char"/>
    <w:link w:val="691"/>
    <w:uiPriority w:val="99"/>
  </w:style>
  <w:style w:type="paragraph" w:styleId="693">
    <w:name w:val="Caption"/>
    <w:basedOn w:val="839"/>
    <w:next w:val="839"/>
    <w:link w:val="69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4">
    <w:name w:val="Caption Char"/>
    <w:link w:val="693"/>
    <w:uiPriority w:val="35"/>
    <w:rPr>
      <w:b/>
      <w:bCs/>
      <w:color w:val="4f81bd" w:themeColor="accent1"/>
      <w:sz w:val="18"/>
      <w:szCs w:val="18"/>
    </w:rPr>
  </w:style>
  <w:style w:type="table" w:styleId="695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8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9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0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2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4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5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6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7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8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9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0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7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4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9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0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1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2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3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4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5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6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3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9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00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9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0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1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2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3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4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5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6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7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8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9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0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1">
    <w:name w:val="Hyperlink"/>
    <w:uiPriority w:val="99"/>
    <w:unhideWhenUsed/>
    <w:rPr>
      <w:color w:val="0000ff" w:themeColor="hyperlink"/>
      <w:u w:val="single"/>
    </w:rPr>
  </w:style>
  <w:style w:type="paragraph" w:styleId="822">
    <w:name w:val="footnote text"/>
    <w:basedOn w:val="839"/>
    <w:link w:val="823"/>
    <w:uiPriority w:val="99"/>
    <w:semiHidden/>
    <w:unhideWhenUsed/>
    <w:pPr>
      <w:spacing w:after="40" w:line="240" w:lineRule="auto"/>
    </w:pPr>
    <w:rPr>
      <w:sz w:val="18"/>
    </w:rPr>
  </w:style>
  <w:style w:type="character" w:styleId="823">
    <w:name w:val="Footnote Text Char"/>
    <w:link w:val="822"/>
    <w:uiPriority w:val="99"/>
    <w:rPr>
      <w:sz w:val="18"/>
    </w:rPr>
  </w:style>
  <w:style w:type="character" w:styleId="824">
    <w:name w:val="footnote reference"/>
    <w:uiPriority w:val="99"/>
    <w:unhideWhenUsed/>
    <w:rPr>
      <w:vertAlign w:val="superscript"/>
    </w:rPr>
  </w:style>
  <w:style w:type="paragraph" w:styleId="825">
    <w:name w:val="endnote text"/>
    <w:basedOn w:val="839"/>
    <w:link w:val="826"/>
    <w:uiPriority w:val="99"/>
    <w:semiHidden/>
    <w:unhideWhenUsed/>
    <w:pPr>
      <w:spacing w:after="0" w:line="240" w:lineRule="auto"/>
    </w:pPr>
    <w:rPr>
      <w:sz w:val="20"/>
    </w:rPr>
  </w:style>
  <w:style w:type="character" w:styleId="826">
    <w:name w:val="Endnote Text Char"/>
    <w:link w:val="825"/>
    <w:uiPriority w:val="99"/>
    <w:rPr>
      <w:sz w:val="20"/>
    </w:rPr>
  </w:style>
  <w:style w:type="character" w:styleId="827">
    <w:name w:val="endnote reference"/>
    <w:uiPriority w:val="99"/>
    <w:semiHidden/>
    <w:unhideWhenUsed/>
    <w:rPr>
      <w:vertAlign w:val="superscript"/>
    </w:rPr>
  </w:style>
  <w:style w:type="paragraph" w:styleId="828">
    <w:name w:val="toc 1"/>
    <w:basedOn w:val="839"/>
    <w:next w:val="839"/>
    <w:uiPriority w:val="39"/>
    <w:unhideWhenUsed/>
    <w:pPr>
      <w:ind w:left="0" w:right="0" w:firstLine="0"/>
      <w:spacing w:after="57"/>
    </w:pPr>
  </w:style>
  <w:style w:type="paragraph" w:styleId="829">
    <w:name w:val="toc 2"/>
    <w:basedOn w:val="839"/>
    <w:next w:val="839"/>
    <w:uiPriority w:val="39"/>
    <w:unhideWhenUsed/>
    <w:pPr>
      <w:ind w:left="283" w:right="0" w:firstLine="0"/>
      <w:spacing w:after="57"/>
    </w:pPr>
  </w:style>
  <w:style w:type="paragraph" w:styleId="830">
    <w:name w:val="toc 3"/>
    <w:basedOn w:val="839"/>
    <w:next w:val="839"/>
    <w:uiPriority w:val="39"/>
    <w:unhideWhenUsed/>
    <w:pPr>
      <w:ind w:left="567" w:right="0" w:firstLine="0"/>
      <w:spacing w:after="57"/>
    </w:pPr>
  </w:style>
  <w:style w:type="paragraph" w:styleId="831">
    <w:name w:val="toc 4"/>
    <w:basedOn w:val="839"/>
    <w:next w:val="839"/>
    <w:uiPriority w:val="39"/>
    <w:unhideWhenUsed/>
    <w:pPr>
      <w:ind w:left="850" w:right="0" w:firstLine="0"/>
      <w:spacing w:after="57"/>
    </w:pPr>
  </w:style>
  <w:style w:type="paragraph" w:styleId="832">
    <w:name w:val="toc 5"/>
    <w:basedOn w:val="839"/>
    <w:next w:val="839"/>
    <w:uiPriority w:val="39"/>
    <w:unhideWhenUsed/>
    <w:pPr>
      <w:ind w:left="1134" w:right="0" w:firstLine="0"/>
      <w:spacing w:after="57"/>
    </w:pPr>
  </w:style>
  <w:style w:type="paragraph" w:styleId="833">
    <w:name w:val="toc 6"/>
    <w:basedOn w:val="839"/>
    <w:next w:val="839"/>
    <w:uiPriority w:val="39"/>
    <w:unhideWhenUsed/>
    <w:pPr>
      <w:ind w:left="1417" w:right="0" w:firstLine="0"/>
      <w:spacing w:after="57"/>
    </w:pPr>
  </w:style>
  <w:style w:type="paragraph" w:styleId="834">
    <w:name w:val="toc 7"/>
    <w:basedOn w:val="839"/>
    <w:next w:val="839"/>
    <w:uiPriority w:val="39"/>
    <w:unhideWhenUsed/>
    <w:pPr>
      <w:ind w:left="1701" w:right="0" w:firstLine="0"/>
      <w:spacing w:after="57"/>
    </w:pPr>
  </w:style>
  <w:style w:type="paragraph" w:styleId="835">
    <w:name w:val="toc 8"/>
    <w:basedOn w:val="839"/>
    <w:next w:val="839"/>
    <w:uiPriority w:val="39"/>
    <w:unhideWhenUsed/>
    <w:pPr>
      <w:ind w:left="1984" w:right="0" w:firstLine="0"/>
      <w:spacing w:after="57"/>
    </w:pPr>
  </w:style>
  <w:style w:type="paragraph" w:styleId="836">
    <w:name w:val="toc 9"/>
    <w:basedOn w:val="839"/>
    <w:next w:val="839"/>
    <w:uiPriority w:val="39"/>
    <w:unhideWhenUsed/>
    <w:pPr>
      <w:ind w:left="2268" w:right="0" w:firstLine="0"/>
      <w:spacing w:after="57"/>
    </w:pPr>
  </w:style>
  <w:style w:type="paragraph" w:styleId="837">
    <w:name w:val="TOC Heading"/>
    <w:uiPriority w:val="39"/>
    <w:unhideWhenUsed/>
  </w:style>
  <w:style w:type="paragraph" w:styleId="838">
    <w:name w:val="table of figures"/>
    <w:basedOn w:val="839"/>
    <w:next w:val="839"/>
    <w:uiPriority w:val="99"/>
    <w:unhideWhenUsed/>
    <w:pPr>
      <w:spacing w:after="0" w:afterAutospacing="0"/>
    </w:pPr>
  </w:style>
  <w:style w:type="paragraph" w:styleId="839" w:default="1">
    <w:name w:val="Normal"/>
    <w:next w:val="839"/>
    <w:link w:val="839"/>
    <w:qFormat/>
    <w:rPr>
      <w:sz w:val="24"/>
      <w:szCs w:val="24"/>
      <w:lang w:val="ru-RU" w:eastAsia="ru-RU" w:bidi="ar-SA"/>
    </w:rPr>
  </w:style>
  <w:style w:type="paragraph" w:styleId="840">
    <w:name w:val="Заголовок 1"/>
    <w:basedOn w:val="839"/>
    <w:next w:val="839"/>
    <w:link w:val="839"/>
    <w:qFormat/>
    <w:pPr>
      <w:jc w:val="center"/>
      <w:spacing w:before="108" w:after="108"/>
      <w:widowControl w:val="off"/>
      <w:outlineLvl w:val="0"/>
    </w:pPr>
    <w:rPr>
      <w:rFonts w:ascii="Arial" w:hAnsi="Arial" w:cs="Arial"/>
      <w:b/>
      <w:bCs/>
      <w:color w:val="000080"/>
    </w:rPr>
  </w:style>
  <w:style w:type="character" w:styleId="841">
    <w:name w:val="Основной шрифт абзаца"/>
    <w:next w:val="841"/>
    <w:link w:val="839"/>
    <w:semiHidden/>
  </w:style>
  <w:style w:type="table" w:styleId="842">
    <w:name w:val="Обычная таблица"/>
    <w:next w:val="842"/>
    <w:link w:val="839"/>
    <w:semiHidden/>
    <w:tblPr/>
  </w:style>
  <w:style w:type="numbering" w:styleId="843">
    <w:name w:val="Нет списка"/>
    <w:next w:val="843"/>
    <w:link w:val="839"/>
    <w:semiHidden/>
  </w:style>
  <w:style w:type="paragraph" w:styleId="844">
    <w:name w:val="ConsPlusNormal"/>
    <w:next w:val="844"/>
    <w:link w:val="839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character" w:styleId="845">
    <w:name w:val="Цветовое выделение"/>
    <w:next w:val="845"/>
    <w:link w:val="839"/>
    <w:rPr>
      <w:b/>
      <w:bCs/>
      <w:color w:val="000080"/>
    </w:rPr>
  </w:style>
  <w:style w:type="paragraph" w:styleId="846">
    <w:name w:val="Нормальный (таблица)"/>
    <w:basedOn w:val="839"/>
    <w:next w:val="839"/>
    <w:link w:val="839"/>
    <w:pPr>
      <w:jc w:val="both"/>
      <w:widowControl w:val="off"/>
    </w:pPr>
    <w:rPr>
      <w:rFonts w:ascii="Arial" w:hAnsi="Arial" w:cs="Arial"/>
    </w:rPr>
  </w:style>
  <w:style w:type="paragraph" w:styleId="847">
    <w:name w:val="Прижатый влево"/>
    <w:basedOn w:val="839"/>
    <w:next w:val="839"/>
    <w:link w:val="839"/>
    <w:pPr>
      <w:widowControl w:val="off"/>
    </w:pPr>
    <w:rPr>
      <w:rFonts w:ascii="Arial" w:hAnsi="Arial" w:cs="Arial"/>
    </w:rPr>
  </w:style>
  <w:style w:type="character" w:styleId="848">
    <w:name w:val="Строгий"/>
    <w:next w:val="848"/>
    <w:link w:val="839"/>
    <w:qFormat/>
    <w:rPr>
      <w:b/>
      <w:bCs/>
    </w:rPr>
  </w:style>
  <w:style w:type="character" w:styleId="849">
    <w:name w:val="Гипертекстовая ссылка"/>
    <w:next w:val="849"/>
    <w:link w:val="839"/>
    <w:rPr>
      <w:b/>
      <w:bCs/>
      <w:color w:val="008000"/>
    </w:rPr>
  </w:style>
  <w:style w:type="paragraph" w:styleId="850">
    <w:name w:val="Верхний колонтитул"/>
    <w:basedOn w:val="839"/>
    <w:next w:val="850"/>
    <w:link w:val="839"/>
    <w:pPr>
      <w:tabs>
        <w:tab w:val="center" w:pos="4677" w:leader="none"/>
        <w:tab w:val="right" w:pos="9355" w:leader="none"/>
      </w:tabs>
    </w:pPr>
  </w:style>
  <w:style w:type="table" w:styleId="851">
    <w:name w:val="Сетка таблицы"/>
    <w:basedOn w:val="842"/>
    <w:next w:val="851"/>
    <w:link w:val="839"/>
    <w:tblPr/>
  </w:style>
  <w:style w:type="paragraph" w:styleId="852">
    <w:name w:val="Схема документа"/>
    <w:basedOn w:val="839"/>
    <w:next w:val="852"/>
    <w:link w:val="839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853">
    <w:name w:val="Основной текст Знак"/>
    <w:next w:val="853"/>
    <w:link w:val="854"/>
    <w:rPr>
      <w:sz w:val="23"/>
      <w:szCs w:val="23"/>
      <w:lang w:bidi="ar-SA"/>
    </w:rPr>
  </w:style>
  <w:style w:type="paragraph" w:styleId="854">
    <w:name w:val="Основной текст"/>
    <w:basedOn w:val="839"/>
    <w:next w:val="854"/>
    <w:link w:val="853"/>
    <w:pPr>
      <w:jc w:val="center"/>
      <w:spacing w:after="480" w:line="278" w:lineRule="exact"/>
      <w:shd w:val="clear" w:color="auto" w:fill="ffffff"/>
      <w:widowControl w:val="off"/>
    </w:pPr>
    <w:rPr>
      <w:sz w:val="23"/>
      <w:szCs w:val="23"/>
    </w:rPr>
  </w:style>
  <w:style w:type="character" w:styleId="855">
    <w:name w:val="Гиперссылка"/>
    <w:next w:val="855"/>
    <w:link w:val="839"/>
    <w:rPr>
      <w:color w:val="000080"/>
      <w:u w:val="single"/>
    </w:rPr>
  </w:style>
  <w:style w:type="paragraph" w:styleId="856">
    <w:name w:val="Текст выноски"/>
    <w:basedOn w:val="839"/>
    <w:next w:val="856"/>
    <w:link w:val="839"/>
    <w:semiHidden/>
    <w:rPr>
      <w:rFonts w:ascii="Tahoma" w:hAnsi="Tahoma" w:cs="Tahoma"/>
      <w:sz w:val="16"/>
      <w:szCs w:val="16"/>
    </w:rPr>
  </w:style>
  <w:style w:type="character" w:styleId="857">
    <w:name w:val="apple-style-span"/>
    <w:next w:val="857"/>
    <w:link w:val="839"/>
  </w:style>
  <w:style w:type="paragraph" w:styleId="858">
    <w:name w:val="Стиль Норма + не все прописные"/>
    <w:basedOn w:val="839"/>
    <w:next w:val="858"/>
    <w:link w:val="839"/>
    <w:rPr>
      <w:rFonts w:ascii="Arial" w:hAnsi="Arial"/>
    </w:rPr>
  </w:style>
  <w:style w:type="character" w:styleId="859" w:default="1">
    <w:name w:val="Default Paragraph Font"/>
    <w:uiPriority w:val="1"/>
    <w:semiHidden/>
    <w:unhideWhenUsed/>
  </w:style>
  <w:style w:type="numbering" w:styleId="860" w:default="1">
    <w:name w:val="No List"/>
    <w:uiPriority w:val="99"/>
    <w:semiHidden/>
    <w:unhideWhenUsed/>
  </w:style>
  <w:style w:type="table" w:styleId="86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 СОГЛАСОВАНИЯ</dc:title>
  <dc:creator>GlBuh</dc:creator>
  <cp:lastModifiedBy>Пользователь</cp:lastModifiedBy>
  <cp:revision>40</cp:revision>
  <dcterms:created xsi:type="dcterms:W3CDTF">2022-10-04T23:32:00Z</dcterms:created>
  <dcterms:modified xsi:type="dcterms:W3CDTF">2026-09-24T07:39:15Z</dcterms:modified>
  <cp:version>1048576</cp:version>
</cp:coreProperties>
</file>