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B5B82" w14:textId="77777777" w:rsidR="00E74663" w:rsidRDefault="00E74663" w:rsidP="00E74663">
      <w:pPr>
        <w:rPr>
          <w:rFonts w:ascii="Times New Roman" w:hAnsi="Times New Roman" w:cs="Times New Roman"/>
          <w:b/>
          <w:bCs/>
          <w:sz w:val="24"/>
          <w:szCs w:val="24"/>
        </w:rPr>
      </w:pPr>
      <w:r w:rsidRPr="003400DB">
        <w:rPr>
          <w:rFonts w:ascii="Times New Roman" w:hAnsi="Times New Roman" w:cs="Times New Roman"/>
          <w:b/>
          <w:bCs/>
          <w:sz w:val="24"/>
          <w:szCs w:val="24"/>
        </w:rPr>
        <w:t xml:space="preserve">Приложение </w:t>
      </w:r>
      <w:r>
        <w:rPr>
          <w:rFonts w:ascii="Times New Roman" w:hAnsi="Times New Roman" w:cs="Times New Roman"/>
          <w:b/>
          <w:bCs/>
          <w:sz w:val="24"/>
          <w:szCs w:val="24"/>
        </w:rPr>
        <w:t>7</w:t>
      </w:r>
      <w:r w:rsidRPr="003400DB">
        <w:rPr>
          <w:rFonts w:ascii="Times New Roman" w:hAnsi="Times New Roman" w:cs="Times New Roman"/>
          <w:b/>
          <w:bCs/>
          <w:sz w:val="24"/>
          <w:szCs w:val="24"/>
        </w:rPr>
        <w:t>. Направление «Система мониторинга обеспечения профессионального развития педагогических работников».</w:t>
      </w:r>
      <w:r w:rsidRPr="003400DB">
        <w:rPr>
          <w:rFonts w:ascii="Times New Roman" w:hAnsi="Times New Roman" w:cs="Times New Roman"/>
          <w:b/>
          <w:bCs/>
          <w:sz w:val="24"/>
          <w:szCs w:val="24"/>
        </w:rPr>
        <w:tab/>
      </w:r>
    </w:p>
    <w:p w14:paraId="6CC2511B" w14:textId="77777777" w:rsidR="00E74663" w:rsidRPr="003400DB" w:rsidRDefault="00E74663" w:rsidP="00E74663">
      <w:pPr>
        <w:pStyle w:val="4"/>
        <w:shd w:val="clear" w:color="auto" w:fill="auto"/>
        <w:spacing w:before="0" w:after="0" w:line="276" w:lineRule="auto"/>
        <w:ind w:firstLine="708"/>
        <w:jc w:val="both"/>
        <w:rPr>
          <w:sz w:val="24"/>
          <w:szCs w:val="24"/>
        </w:rPr>
      </w:pPr>
      <w:r w:rsidRPr="003400DB">
        <w:rPr>
          <w:sz w:val="24"/>
          <w:szCs w:val="24"/>
        </w:rPr>
        <w:t xml:space="preserve">Система мониторинга качества дополнительного профессионального образования педагогических работников предназначена для комплексного анализа качества дополнительного профессионального образования педагогических работников общеобразовательных организаций, включая мониторинг образовательной ситуации посредством проводимой диагностики профессиональных дефицитов педагогов, анализ её результатов, а также соотнесение целей и задач развития образования в Российской Федерации с целями и задачами системы повышения квалификации и переподготовки педагогов в </w:t>
      </w:r>
      <w:r>
        <w:rPr>
          <w:sz w:val="24"/>
          <w:szCs w:val="24"/>
        </w:rPr>
        <w:t>Дальнереченском городском округе</w:t>
      </w:r>
      <w:r w:rsidRPr="003400DB">
        <w:rPr>
          <w:sz w:val="24"/>
          <w:szCs w:val="24"/>
        </w:rPr>
        <w:t xml:space="preserve"> с учетом его социально-экономического развития, наличия кадровых ресурсов, запросов системы образования и общественности.</w:t>
      </w:r>
    </w:p>
    <w:p w14:paraId="75AE7290" w14:textId="77777777" w:rsidR="00E74663" w:rsidRDefault="00E74663" w:rsidP="00E74663">
      <w:pPr>
        <w:pStyle w:val="4"/>
        <w:tabs>
          <w:tab w:val="left" w:pos="1311"/>
        </w:tabs>
        <w:spacing w:before="0" w:after="0" w:line="276" w:lineRule="auto"/>
        <w:jc w:val="both"/>
        <w:rPr>
          <w:sz w:val="24"/>
          <w:szCs w:val="24"/>
        </w:rPr>
      </w:pPr>
      <w:r>
        <w:rPr>
          <w:sz w:val="24"/>
          <w:szCs w:val="24"/>
        </w:rPr>
        <w:t>Цель – ежегодно не менее 20% педагогов Дальнереченского городского округа проходя повышение квалификации, направленное на устранение выявленных профессиональных дефицитов.</w:t>
      </w:r>
    </w:p>
    <w:p w14:paraId="406E04F5" w14:textId="77777777" w:rsidR="00E74663" w:rsidRPr="003400DB" w:rsidRDefault="00E74663" w:rsidP="00E74663">
      <w:pPr>
        <w:pStyle w:val="4"/>
        <w:tabs>
          <w:tab w:val="left" w:pos="1311"/>
        </w:tabs>
        <w:spacing w:before="0" w:after="0" w:line="276" w:lineRule="auto"/>
        <w:jc w:val="both"/>
        <w:rPr>
          <w:sz w:val="24"/>
          <w:szCs w:val="24"/>
        </w:rPr>
      </w:pPr>
      <w:r w:rsidRPr="003400DB">
        <w:rPr>
          <w:sz w:val="24"/>
          <w:szCs w:val="24"/>
        </w:rPr>
        <w:t>Задачи:</w:t>
      </w:r>
    </w:p>
    <w:p w14:paraId="57C11494" w14:textId="77777777" w:rsidR="00E74663" w:rsidRPr="003400DB" w:rsidRDefault="00E74663" w:rsidP="00E74663">
      <w:pPr>
        <w:pStyle w:val="formattext"/>
        <w:shd w:val="clear" w:color="auto" w:fill="FFFFFF"/>
        <w:spacing w:before="0" w:beforeAutospacing="0" w:after="0" w:afterAutospacing="0" w:line="276" w:lineRule="auto"/>
        <w:ind w:firstLine="709"/>
        <w:jc w:val="both"/>
        <w:textAlignment w:val="baseline"/>
      </w:pPr>
      <w:r w:rsidRPr="003400DB">
        <w:t>- увеличение доли педагогов, прошедших диагностику профессиональных дефицитов и реализующих индивидуальные планы профессионального развития;</w:t>
      </w:r>
    </w:p>
    <w:p w14:paraId="253F48FC" w14:textId="77777777" w:rsidR="00E74663" w:rsidRPr="003400DB" w:rsidRDefault="00E74663" w:rsidP="00E74663">
      <w:pPr>
        <w:pStyle w:val="formattext"/>
        <w:shd w:val="clear" w:color="auto" w:fill="FFFFFF"/>
        <w:spacing w:before="0" w:beforeAutospacing="0" w:after="0" w:afterAutospacing="0" w:line="276" w:lineRule="auto"/>
        <w:ind w:firstLine="709"/>
        <w:jc w:val="both"/>
        <w:textAlignment w:val="baseline"/>
      </w:pPr>
      <w:r w:rsidRPr="003400DB">
        <w:t>- увеличение доли педагогов, прошедших диагностику профессионального выгорания и получивших психологическую и методическую поддержку профессионального развития;</w:t>
      </w:r>
    </w:p>
    <w:p w14:paraId="07DFAF83" w14:textId="77777777" w:rsidR="00E74663" w:rsidRPr="003400DB" w:rsidRDefault="00E74663" w:rsidP="00E74663">
      <w:pPr>
        <w:pStyle w:val="formattext"/>
        <w:shd w:val="clear" w:color="auto" w:fill="FFFFFF"/>
        <w:spacing w:before="0" w:beforeAutospacing="0" w:after="0" w:afterAutospacing="0" w:line="276" w:lineRule="auto"/>
        <w:ind w:firstLine="709"/>
        <w:jc w:val="both"/>
        <w:textAlignment w:val="baseline"/>
      </w:pPr>
      <w:r w:rsidRPr="003400DB">
        <w:t>- увеличение доли педагогов, принявших участие в конкурсах профессионального мастерства.</w:t>
      </w:r>
    </w:p>
    <w:tbl>
      <w:tblPr>
        <w:tblStyle w:val="a3"/>
        <w:tblW w:w="0" w:type="auto"/>
        <w:tblLook w:val="04A0" w:firstRow="1" w:lastRow="0" w:firstColumn="1" w:lastColumn="0" w:noHBand="0" w:noVBand="1"/>
      </w:tblPr>
      <w:tblGrid>
        <w:gridCol w:w="2360"/>
        <w:gridCol w:w="3635"/>
        <w:gridCol w:w="2606"/>
        <w:gridCol w:w="2020"/>
        <w:gridCol w:w="2134"/>
        <w:gridCol w:w="1805"/>
      </w:tblGrid>
      <w:tr w:rsidR="00E74663" w:rsidRPr="0016538A" w14:paraId="7BD3ADFA" w14:textId="77777777" w:rsidTr="00C333DD">
        <w:tc>
          <w:tcPr>
            <w:tcW w:w="2360" w:type="dxa"/>
          </w:tcPr>
          <w:p w14:paraId="2B5CDE67" w14:textId="77777777" w:rsidR="00E74663" w:rsidRPr="0016538A" w:rsidRDefault="00E74663" w:rsidP="00C333DD">
            <w:pPr>
              <w:jc w:val="center"/>
              <w:rPr>
                <w:rFonts w:ascii="Times New Roman" w:hAnsi="Times New Roman" w:cs="Times New Roman"/>
                <w:sz w:val="24"/>
                <w:szCs w:val="24"/>
              </w:rPr>
            </w:pPr>
            <w:r w:rsidRPr="0016538A">
              <w:rPr>
                <w:rFonts w:ascii="Times New Roman" w:hAnsi="Times New Roman" w:cs="Times New Roman"/>
                <w:sz w:val="24"/>
                <w:szCs w:val="24"/>
              </w:rPr>
              <w:t>Показатель</w:t>
            </w:r>
          </w:p>
        </w:tc>
        <w:tc>
          <w:tcPr>
            <w:tcW w:w="3635" w:type="dxa"/>
          </w:tcPr>
          <w:p w14:paraId="24CCD688" w14:textId="77777777" w:rsidR="00E74663" w:rsidRPr="0016538A" w:rsidRDefault="00E74663" w:rsidP="00C333DD">
            <w:pPr>
              <w:jc w:val="center"/>
              <w:rPr>
                <w:rFonts w:ascii="Times New Roman" w:hAnsi="Times New Roman" w:cs="Times New Roman"/>
                <w:sz w:val="24"/>
                <w:szCs w:val="24"/>
              </w:rPr>
            </w:pPr>
            <w:r w:rsidRPr="0016538A">
              <w:rPr>
                <w:rFonts w:ascii="Times New Roman" w:hAnsi="Times New Roman" w:cs="Times New Roman"/>
                <w:sz w:val="24"/>
                <w:szCs w:val="24"/>
              </w:rPr>
              <w:t>Критерий оценивания</w:t>
            </w:r>
          </w:p>
        </w:tc>
        <w:tc>
          <w:tcPr>
            <w:tcW w:w="2606" w:type="dxa"/>
          </w:tcPr>
          <w:p w14:paraId="614EF353" w14:textId="77777777" w:rsidR="00E74663" w:rsidRPr="0016538A" w:rsidRDefault="00E74663" w:rsidP="00C333DD">
            <w:pPr>
              <w:jc w:val="center"/>
              <w:rPr>
                <w:rFonts w:ascii="Times New Roman" w:hAnsi="Times New Roman" w:cs="Times New Roman"/>
                <w:sz w:val="24"/>
                <w:szCs w:val="24"/>
              </w:rPr>
            </w:pPr>
            <w:r w:rsidRPr="0016538A">
              <w:rPr>
                <w:rFonts w:ascii="Times New Roman" w:hAnsi="Times New Roman" w:cs="Times New Roman"/>
                <w:sz w:val="24"/>
                <w:szCs w:val="24"/>
              </w:rPr>
              <w:t>Метод расчета</w:t>
            </w:r>
          </w:p>
        </w:tc>
        <w:tc>
          <w:tcPr>
            <w:tcW w:w="2020" w:type="dxa"/>
          </w:tcPr>
          <w:p w14:paraId="2CD9A1C7" w14:textId="77777777" w:rsidR="00E74663" w:rsidRPr="0016538A" w:rsidRDefault="00E74663" w:rsidP="00C333DD">
            <w:pPr>
              <w:jc w:val="center"/>
              <w:rPr>
                <w:rFonts w:ascii="Times New Roman" w:hAnsi="Times New Roman" w:cs="Times New Roman"/>
                <w:sz w:val="24"/>
                <w:szCs w:val="24"/>
              </w:rPr>
            </w:pPr>
            <w:r w:rsidRPr="0016538A">
              <w:rPr>
                <w:rFonts w:ascii="Times New Roman" w:hAnsi="Times New Roman" w:cs="Times New Roman"/>
                <w:sz w:val="24"/>
                <w:szCs w:val="24"/>
              </w:rPr>
              <w:t>Ответственный за предоставление информации</w:t>
            </w:r>
          </w:p>
        </w:tc>
        <w:tc>
          <w:tcPr>
            <w:tcW w:w="2134" w:type="dxa"/>
          </w:tcPr>
          <w:p w14:paraId="342014FA" w14:textId="77777777" w:rsidR="00E74663" w:rsidRPr="0016538A" w:rsidRDefault="00E74663" w:rsidP="00C333DD">
            <w:pPr>
              <w:jc w:val="center"/>
              <w:rPr>
                <w:rFonts w:ascii="Times New Roman" w:hAnsi="Times New Roman" w:cs="Times New Roman"/>
                <w:sz w:val="24"/>
                <w:szCs w:val="24"/>
              </w:rPr>
            </w:pPr>
            <w:r>
              <w:rPr>
                <w:rFonts w:ascii="Times New Roman" w:hAnsi="Times New Roman" w:cs="Times New Roman"/>
                <w:sz w:val="24"/>
                <w:szCs w:val="24"/>
              </w:rPr>
              <w:t>Метод сбора информации</w:t>
            </w:r>
          </w:p>
        </w:tc>
        <w:tc>
          <w:tcPr>
            <w:tcW w:w="1805" w:type="dxa"/>
          </w:tcPr>
          <w:p w14:paraId="4DD191D0" w14:textId="77777777" w:rsidR="00E74663" w:rsidRPr="0016538A" w:rsidRDefault="00E74663" w:rsidP="00C333DD">
            <w:pPr>
              <w:jc w:val="center"/>
              <w:rPr>
                <w:rFonts w:ascii="Times New Roman" w:hAnsi="Times New Roman" w:cs="Times New Roman"/>
                <w:sz w:val="24"/>
                <w:szCs w:val="24"/>
              </w:rPr>
            </w:pPr>
            <w:r>
              <w:rPr>
                <w:rFonts w:ascii="Times New Roman" w:hAnsi="Times New Roman" w:cs="Times New Roman"/>
                <w:sz w:val="24"/>
                <w:szCs w:val="24"/>
              </w:rPr>
              <w:t>Периодичность мониторинга</w:t>
            </w:r>
          </w:p>
        </w:tc>
      </w:tr>
      <w:tr w:rsidR="00E74663" w:rsidRPr="0016538A" w14:paraId="792C0F6A" w14:textId="77777777" w:rsidTr="00C333DD">
        <w:tc>
          <w:tcPr>
            <w:tcW w:w="2360" w:type="dxa"/>
          </w:tcPr>
          <w:p w14:paraId="02C652B9" w14:textId="77777777" w:rsidR="00E74663" w:rsidRPr="0016538A" w:rsidRDefault="00E74663" w:rsidP="00C333DD">
            <w:pPr>
              <w:rPr>
                <w:rFonts w:ascii="Times New Roman" w:hAnsi="Times New Roman" w:cs="Times New Roman"/>
                <w:sz w:val="24"/>
                <w:szCs w:val="24"/>
              </w:rPr>
            </w:pPr>
            <w:r>
              <w:rPr>
                <w:rFonts w:ascii="Times New Roman" w:hAnsi="Times New Roman" w:cs="Times New Roman"/>
                <w:sz w:val="24"/>
                <w:szCs w:val="24"/>
              </w:rPr>
              <w:t>Повышение квалификации педагогов на основе диагностики профессиональных дефицитов</w:t>
            </w:r>
          </w:p>
        </w:tc>
        <w:tc>
          <w:tcPr>
            <w:tcW w:w="3635" w:type="dxa"/>
          </w:tcPr>
          <w:p w14:paraId="0D604346" w14:textId="77777777" w:rsidR="00E74663" w:rsidRPr="0016538A" w:rsidRDefault="00E74663" w:rsidP="00C333DD">
            <w:pPr>
              <w:rPr>
                <w:rFonts w:ascii="Times New Roman" w:hAnsi="Times New Roman" w:cs="Times New Roman"/>
                <w:sz w:val="24"/>
                <w:szCs w:val="24"/>
              </w:rPr>
            </w:pPr>
            <w:r>
              <w:rPr>
                <w:rFonts w:ascii="Times New Roman" w:hAnsi="Times New Roman" w:cs="Times New Roman"/>
                <w:sz w:val="24"/>
                <w:szCs w:val="24"/>
              </w:rPr>
              <w:t>Количество педагогов, прошедших повышение квалификации по итогам мониторинга диагностики профессиональных дефицитов и/или по индивидуальному маршруту</w:t>
            </w:r>
          </w:p>
        </w:tc>
        <w:tc>
          <w:tcPr>
            <w:tcW w:w="2606" w:type="dxa"/>
          </w:tcPr>
          <w:p w14:paraId="41019386" w14:textId="77777777" w:rsidR="00E74663" w:rsidRPr="0016538A" w:rsidRDefault="00E74663" w:rsidP="00C333DD">
            <w:pPr>
              <w:rPr>
                <w:rFonts w:ascii="Times New Roman" w:hAnsi="Times New Roman" w:cs="Times New Roman"/>
                <w:sz w:val="24"/>
                <w:szCs w:val="24"/>
              </w:rPr>
            </w:pPr>
            <w:r>
              <w:rPr>
                <w:rFonts w:ascii="Times New Roman" w:hAnsi="Times New Roman" w:cs="Times New Roman"/>
                <w:sz w:val="24"/>
                <w:szCs w:val="24"/>
              </w:rPr>
              <w:t xml:space="preserve">Доля педагогов, прошедших повышение квалификации с учетом рекомендаций по итогам мониторинга диагностики профессиональных дефицитов и/или по индивидуальному маршруту от общего количества педагогов, прошедших </w:t>
            </w:r>
            <w:r>
              <w:rPr>
                <w:rFonts w:ascii="Times New Roman" w:hAnsi="Times New Roman" w:cs="Times New Roman"/>
                <w:sz w:val="24"/>
                <w:szCs w:val="24"/>
              </w:rPr>
              <w:lastRenderedPageBreak/>
              <w:t>повышение квалификации</w:t>
            </w:r>
          </w:p>
        </w:tc>
        <w:tc>
          <w:tcPr>
            <w:tcW w:w="2020" w:type="dxa"/>
          </w:tcPr>
          <w:p w14:paraId="748543E8" w14:textId="77777777" w:rsidR="00E74663" w:rsidRPr="0016538A" w:rsidRDefault="00E74663" w:rsidP="00C333DD">
            <w:pPr>
              <w:rPr>
                <w:rFonts w:ascii="Times New Roman" w:hAnsi="Times New Roman" w:cs="Times New Roman"/>
                <w:sz w:val="24"/>
                <w:szCs w:val="24"/>
              </w:rPr>
            </w:pPr>
            <w:r>
              <w:rPr>
                <w:rFonts w:ascii="Times New Roman" w:hAnsi="Times New Roman" w:cs="Times New Roman"/>
                <w:sz w:val="24"/>
                <w:szCs w:val="24"/>
              </w:rPr>
              <w:lastRenderedPageBreak/>
              <w:t>ОО</w:t>
            </w:r>
          </w:p>
        </w:tc>
        <w:tc>
          <w:tcPr>
            <w:tcW w:w="2134" w:type="dxa"/>
          </w:tcPr>
          <w:p w14:paraId="378B1F61" w14:textId="77777777" w:rsidR="00E74663" w:rsidRDefault="00E74663" w:rsidP="00C333DD">
            <w:pPr>
              <w:rPr>
                <w:rFonts w:ascii="Times New Roman" w:hAnsi="Times New Roman" w:cs="Times New Roman"/>
                <w:sz w:val="24"/>
                <w:szCs w:val="24"/>
              </w:rPr>
            </w:pPr>
            <w:r w:rsidRPr="0012416B">
              <w:rPr>
                <w:rFonts w:ascii="Times New Roman" w:hAnsi="Times New Roman" w:cs="Times New Roman"/>
                <w:sz w:val="24"/>
                <w:szCs w:val="24"/>
              </w:rPr>
              <w:t>Формализованный сбор статистических данных с применением электронных таблиц и онлайн форм</w:t>
            </w:r>
          </w:p>
        </w:tc>
        <w:tc>
          <w:tcPr>
            <w:tcW w:w="1805" w:type="dxa"/>
          </w:tcPr>
          <w:p w14:paraId="6F3FAF11"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1 раз в год, январь</w:t>
            </w:r>
          </w:p>
        </w:tc>
      </w:tr>
      <w:tr w:rsidR="00E74663" w:rsidRPr="0016538A" w14:paraId="6C4291F4" w14:textId="77777777" w:rsidTr="00C333DD">
        <w:tc>
          <w:tcPr>
            <w:tcW w:w="2360" w:type="dxa"/>
          </w:tcPr>
          <w:p w14:paraId="2A58599C"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Осуществление профессиональной переподготовки по образовательным программам педагогической направленности</w:t>
            </w:r>
          </w:p>
        </w:tc>
        <w:tc>
          <w:tcPr>
            <w:tcW w:w="3635" w:type="dxa"/>
          </w:tcPr>
          <w:p w14:paraId="1A727224"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Количество педагогов, обучившихся по программам профессиональной переподготовки по образовательным программам педагогической направленности</w:t>
            </w:r>
          </w:p>
        </w:tc>
        <w:tc>
          <w:tcPr>
            <w:tcW w:w="2606" w:type="dxa"/>
          </w:tcPr>
          <w:p w14:paraId="339198F5"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Количество педагогов</w:t>
            </w:r>
          </w:p>
        </w:tc>
        <w:tc>
          <w:tcPr>
            <w:tcW w:w="2020" w:type="dxa"/>
          </w:tcPr>
          <w:p w14:paraId="73A5CC96" w14:textId="77777777" w:rsidR="00E74663" w:rsidRPr="0016538A" w:rsidRDefault="00E74663" w:rsidP="00C333DD">
            <w:pPr>
              <w:rPr>
                <w:rFonts w:ascii="Times New Roman" w:hAnsi="Times New Roman" w:cs="Times New Roman"/>
                <w:sz w:val="24"/>
                <w:szCs w:val="24"/>
              </w:rPr>
            </w:pPr>
            <w:r>
              <w:rPr>
                <w:rFonts w:ascii="Times New Roman" w:hAnsi="Times New Roman" w:cs="Times New Roman"/>
                <w:sz w:val="24"/>
                <w:szCs w:val="24"/>
              </w:rPr>
              <w:t>ОО</w:t>
            </w:r>
          </w:p>
        </w:tc>
        <w:tc>
          <w:tcPr>
            <w:tcW w:w="2134" w:type="dxa"/>
          </w:tcPr>
          <w:p w14:paraId="3AA691AD"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Сайт</w:t>
            </w:r>
          </w:p>
        </w:tc>
        <w:tc>
          <w:tcPr>
            <w:tcW w:w="1805" w:type="dxa"/>
          </w:tcPr>
          <w:p w14:paraId="232F6501"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1 раз в год, ноябрь</w:t>
            </w:r>
          </w:p>
        </w:tc>
      </w:tr>
      <w:tr w:rsidR="00E74663" w:rsidRPr="0016538A" w14:paraId="41F558A5" w14:textId="77777777" w:rsidTr="00C333DD">
        <w:tc>
          <w:tcPr>
            <w:tcW w:w="2360" w:type="dxa"/>
            <w:vMerge w:val="restart"/>
          </w:tcPr>
          <w:p w14:paraId="50E63F7E"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Поддержка молодых педагогов и/или системы наставничества</w:t>
            </w:r>
          </w:p>
        </w:tc>
        <w:tc>
          <w:tcPr>
            <w:tcW w:w="3635" w:type="dxa"/>
          </w:tcPr>
          <w:p w14:paraId="2C1E965F"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Доля педагогических работников в возрасте моложе 25 лет – молодых специалистов, пришедших на работу после окончания вуза или колледжа</w:t>
            </w:r>
          </w:p>
        </w:tc>
        <w:tc>
          <w:tcPr>
            <w:tcW w:w="2606" w:type="dxa"/>
          </w:tcPr>
          <w:p w14:paraId="2C7B8CEF"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Отношение молодых специалистов к общему количеству педагогических работников</w:t>
            </w:r>
          </w:p>
        </w:tc>
        <w:tc>
          <w:tcPr>
            <w:tcW w:w="2020" w:type="dxa"/>
          </w:tcPr>
          <w:p w14:paraId="1ADA7F2C"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ОО</w:t>
            </w:r>
          </w:p>
        </w:tc>
        <w:tc>
          <w:tcPr>
            <w:tcW w:w="2134" w:type="dxa"/>
          </w:tcPr>
          <w:p w14:paraId="4B4D865D" w14:textId="77777777" w:rsidR="00E74663" w:rsidRDefault="00E74663" w:rsidP="00C333DD">
            <w:pPr>
              <w:rPr>
                <w:rFonts w:ascii="Times New Roman" w:hAnsi="Times New Roman" w:cs="Times New Roman"/>
                <w:sz w:val="24"/>
                <w:szCs w:val="24"/>
              </w:rPr>
            </w:pPr>
            <w:r w:rsidRPr="0012416B">
              <w:rPr>
                <w:rFonts w:ascii="Times New Roman" w:hAnsi="Times New Roman" w:cs="Times New Roman"/>
                <w:sz w:val="24"/>
                <w:szCs w:val="24"/>
              </w:rPr>
              <w:t>Формализованный сбор статистических данных с применением электронных таблиц и онлайн форм</w:t>
            </w:r>
          </w:p>
        </w:tc>
        <w:tc>
          <w:tcPr>
            <w:tcW w:w="1805" w:type="dxa"/>
          </w:tcPr>
          <w:p w14:paraId="78286D48"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1 раз в год, март</w:t>
            </w:r>
          </w:p>
        </w:tc>
      </w:tr>
      <w:tr w:rsidR="00E74663" w:rsidRPr="0016538A" w14:paraId="063ACEB1" w14:textId="77777777" w:rsidTr="00C333DD">
        <w:tc>
          <w:tcPr>
            <w:tcW w:w="2360" w:type="dxa"/>
            <w:vMerge/>
          </w:tcPr>
          <w:p w14:paraId="7C568495" w14:textId="77777777" w:rsidR="00E74663" w:rsidRDefault="00E74663" w:rsidP="00C333DD">
            <w:pPr>
              <w:rPr>
                <w:rFonts w:ascii="Times New Roman" w:hAnsi="Times New Roman" w:cs="Times New Roman"/>
                <w:sz w:val="24"/>
                <w:szCs w:val="24"/>
              </w:rPr>
            </w:pPr>
          </w:p>
        </w:tc>
        <w:tc>
          <w:tcPr>
            <w:tcW w:w="3635" w:type="dxa"/>
          </w:tcPr>
          <w:p w14:paraId="1E2955BF"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Доля педагогических работников в возрасте до 35 лет</w:t>
            </w:r>
          </w:p>
        </w:tc>
        <w:tc>
          <w:tcPr>
            <w:tcW w:w="2606" w:type="dxa"/>
          </w:tcPr>
          <w:p w14:paraId="32CB3F8D"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Отношение педагогических работников в возрасте до 35 лет к общему количеству педагогических работников</w:t>
            </w:r>
          </w:p>
        </w:tc>
        <w:tc>
          <w:tcPr>
            <w:tcW w:w="2020" w:type="dxa"/>
          </w:tcPr>
          <w:p w14:paraId="3A51E2C8"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ОО</w:t>
            </w:r>
          </w:p>
        </w:tc>
        <w:tc>
          <w:tcPr>
            <w:tcW w:w="2134" w:type="dxa"/>
          </w:tcPr>
          <w:p w14:paraId="7275F556" w14:textId="77777777" w:rsidR="00E74663" w:rsidRPr="0012416B" w:rsidRDefault="00E74663" w:rsidP="00C333DD">
            <w:pPr>
              <w:rPr>
                <w:rFonts w:ascii="Times New Roman" w:hAnsi="Times New Roman" w:cs="Times New Roman"/>
                <w:sz w:val="24"/>
                <w:szCs w:val="24"/>
              </w:rPr>
            </w:pPr>
            <w:r w:rsidRPr="0012416B">
              <w:rPr>
                <w:rFonts w:ascii="Times New Roman" w:hAnsi="Times New Roman" w:cs="Times New Roman"/>
                <w:sz w:val="24"/>
                <w:szCs w:val="24"/>
              </w:rPr>
              <w:t>Формализованный сбор статистических данных с применением электронных таблиц и онлайн форм</w:t>
            </w:r>
          </w:p>
        </w:tc>
        <w:tc>
          <w:tcPr>
            <w:tcW w:w="1805" w:type="dxa"/>
          </w:tcPr>
          <w:p w14:paraId="3251C68D"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1 раз в год, март</w:t>
            </w:r>
          </w:p>
        </w:tc>
      </w:tr>
      <w:tr w:rsidR="00E74663" w:rsidRPr="0016538A" w14:paraId="6D293686" w14:textId="77777777" w:rsidTr="00C333DD">
        <w:tc>
          <w:tcPr>
            <w:tcW w:w="2360" w:type="dxa"/>
            <w:vMerge/>
          </w:tcPr>
          <w:p w14:paraId="19180A02" w14:textId="77777777" w:rsidR="00E74663" w:rsidRDefault="00E74663" w:rsidP="00C333DD">
            <w:pPr>
              <w:rPr>
                <w:rFonts w:ascii="Times New Roman" w:hAnsi="Times New Roman" w:cs="Times New Roman"/>
                <w:sz w:val="24"/>
                <w:szCs w:val="24"/>
              </w:rPr>
            </w:pPr>
          </w:p>
        </w:tc>
        <w:tc>
          <w:tcPr>
            <w:tcW w:w="3635" w:type="dxa"/>
          </w:tcPr>
          <w:p w14:paraId="4A44C0EC"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Доля педагогов в возрасте до 30 лет, проработавших в одной образовательной организации 3 года и более</w:t>
            </w:r>
          </w:p>
        </w:tc>
        <w:tc>
          <w:tcPr>
            <w:tcW w:w="2606" w:type="dxa"/>
          </w:tcPr>
          <w:p w14:paraId="4AAA018A"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 xml:space="preserve">Отношение педагогических работников в возрасте до 30 лет, проработавших в одной образовательной организации 3 года и более к общему количеству </w:t>
            </w:r>
            <w:r>
              <w:rPr>
                <w:rFonts w:ascii="Times New Roman" w:hAnsi="Times New Roman" w:cs="Times New Roman"/>
                <w:sz w:val="24"/>
                <w:szCs w:val="24"/>
              </w:rPr>
              <w:lastRenderedPageBreak/>
              <w:t>педагогических работников</w:t>
            </w:r>
          </w:p>
        </w:tc>
        <w:tc>
          <w:tcPr>
            <w:tcW w:w="2020" w:type="dxa"/>
          </w:tcPr>
          <w:p w14:paraId="7709E2DF"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lastRenderedPageBreak/>
              <w:t>ОО</w:t>
            </w:r>
          </w:p>
        </w:tc>
        <w:tc>
          <w:tcPr>
            <w:tcW w:w="2134" w:type="dxa"/>
          </w:tcPr>
          <w:p w14:paraId="515179C0" w14:textId="77777777" w:rsidR="00E74663" w:rsidRPr="0012416B" w:rsidRDefault="00E74663" w:rsidP="00C333DD">
            <w:pPr>
              <w:rPr>
                <w:rFonts w:ascii="Times New Roman" w:hAnsi="Times New Roman" w:cs="Times New Roman"/>
                <w:sz w:val="24"/>
                <w:szCs w:val="24"/>
              </w:rPr>
            </w:pPr>
            <w:r w:rsidRPr="0012416B">
              <w:rPr>
                <w:rFonts w:ascii="Times New Roman" w:hAnsi="Times New Roman" w:cs="Times New Roman"/>
                <w:sz w:val="24"/>
                <w:szCs w:val="24"/>
              </w:rPr>
              <w:t>Формализованный сбор статистических данных с применением электронных таблиц и онлайн форм</w:t>
            </w:r>
          </w:p>
        </w:tc>
        <w:tc>
          <w:tcPr>
            <w:tcW w:w="1805" w:type="dxa"/>
          </w:tcPr>
          <w:p w14:paraId="3DB89497"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1 раз в год, февраль</w:t>
            </w:r>
          </w:p>
        </w:tc>
      </w:tr>
      <w:tr w:rsidR="00E74663" w:rsidRPr="0016538A" w14:paraId="3664E24C" w14:textId="77777777" w:rsidTr="00C333DD">
        <w:tc>
          <w:tcPr>
            <w:tcW w:w="2360" w:type="dxa"/>
          </w:tcPr>
          <w:p w14:paraId="611DB26E"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Развитие и/или поддержка методических объединений и/или профессиональных сообществ педагогов с целью повышения качества образования в муниципалитете</w:t>
            </w:r>
          </w:p>
        </w:tc>
        <w:tc>
          <w:tcPr>
            <w:tcW w:w="3635" w:type="dxa"/>
          </w:tcPr>
          <w:p w14:paraId="4B531AA0"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 xml:space="preserve">Наличие аналитических отчетов о качестве образования в ОО </w:t>
            </w:r>
          </w:p>
        </w:tc>
        <w:tc>
          <w:tcPr>
            <w:tcW w:w="2606" w:type="dxa"/>
          </w:tcPr>
          <w:p w14:paraId="4E313ED8"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Наличие отчетов на сайте каждого ОО</w:t>
            </w:r>
          </w:p>
        </w:tc>
        <w:tc>
          <w:tcPr>
            <w:tcW w:w="2020" w:type="dxa"/>
          </w:tcPr>
          <w:p w14:paraId="5244D2B0"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ОО</w:t>
            </w:r>
          </w:p>
        </w:tc>
        <w:tc>
          <w:tcPr>
            <w:tcW w:w="2134" w:type="dxa"/>
          </w:tcPr>
          <w:p w14:paraId="35538B32" w14:textId="77777777" w:rsidR="00E74663" w:rsidRPr="0012416B" w:rsidRDefault="00E74663" w:rsidP="00C333DD">
            <w:pPr>
              <w:rPr>
                <w:rFonts w:ascii="Times New Roman" w:hAnsi="Times New Roman" w:cs="Times New Roman"/>
                <w:sz w:val="24"/>
                <w:szCs w:val="24"/>
              </w:rPr>
            </w:pPr>
            <w:r>
              <w:rPr>
                <w:rFonts w:ascii="Times New Roman" w:hAnsi="Times New Roman" w:cs="Times New Roman"/>
                <w:sz w:val="24"/>
                <w:szCs w:val="24"/>
              </w:rPr>
              <w:t>Сайт ОО</w:t>
            </w:r>
          </w:p>
        </w:tc>
        <w:tc>
          <w:tcPr>
            <w:tcW w:w="1805" w:type="dxa"/>
          </w:tcPr>
          <w:p w14:paraId="610FCE29" w14:textId="77777777" w:rsidR="00E74663" w:rsidRDefault="00E74663" w:rsidP="00C333DD">
            <w:pPr>
              <w:rPr>
                <w:rFonts w:ascii="Times New Roman" w:hAnsi="Times New Roman" w:cs="Times New Roman"/>
                <w:sz w:val="24"/>
                <w:szCs w:val="24"/>
              </w:rPr>
            </w:pPr>
            <w:r>
              <w:rPr>
                <w:rFonts w:ascii="Times New Roman" w:hAnsi="Times New Roman" w:cs="Times New Roman"/>
                <w:sz w:val="24"/>
                <w:szCs w:val="24"/>
              </w:rPr>
              <w:t>В течение года</w:t>
            </w:r>
          </w:p>
        </w:tc>
      </w:tr>
    </w:tbl>
    <w:p w14:paraId="262E082B" w14:textId="77777777" w:rsidR="00FC1614" w:rsidRPr="00E74663" w:rsidRDefault="00FC1614" w:rsidP="00E74663"/>
    <w:sectPr w:rsidR="00FC1614" w:rsidRPr="00E74663" w:rsidSect="00763E7E">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8A0CC4"/>
    <w:multiLevelType w:val="multilevel"/>
    <w:tmpl w:val="BA76B00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7E"/>
    <w:rsid w:val="00037DE6"/>
    <w:rsid w:val="00147C25"/>
    <w:rsid w:val="002A1B55"/>
    <w:rsid w:val="003D2649"/>
    <w:rsid w:val="00763E7E"/>
    <w:rsid w:val="00CB7C12"/>
    <w:rsid w:val="00E312FA"/>
    <w:rsid w:val="00E74663"/>
    <w:rsid w:val="00FC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5F8A"/>
  <w15:chartTrackingRefBased/>
  <w15:docId w15:val="{CA551DBC-3FC7-4CB1-B450-E7ED6BF1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4"/>
    <w:locked/>
    <w:rsid w:val="00763E7E"/>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4"/>
    <w:rsid w:val="00763E7E"/>
    <w:pPr>
      <w:shd w:val="clear" w:color="auto" w:fill="FFFFFF"/>
      <w:spacing w:before="60" w:after="60" w:line="0" w:lineRule="atLeast"/>
    </w:pPr>
    <w:rPr>
      <w:rFonts w:ascii="Times New Roman" w:eastAsia="Times New Roman" w:hAnsi="Times New Roman" w:cs="Times New Roman"/>
      <w:sz w:val="27"/>
      <w:szCs w:val="27"/>
    </w:rPr>
  </w:style>
  <w:style w:type="paragraph" w:customStyle="1" w:styleId="formattext">
    <w:name w:val="formattext"/>
    <w:basedOn w:val="a"/>
    <w:rsid w:val="00763E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2021-07-21T00:26:00Z</dcterms:created>
  <dcterms:modified xsi:type="dcterms:W3CDTF">2021-07-21T00:26:00Z</dcterms:modified>
</cp:coreProperties>
</file>